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rPr>
          <w:rFonts w:ascii="Times New Roman" w:hAnsi="Times New Roman"/>
          <w:b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B000000">
      <w:pPr>
        <w:ind/>
        <w:jc w:val="center"/>
        <w:rPr>
          <w:rFonts w:ascii="Times New Roman" w:hAnsi="Times New Roman"/>
          <w:sz w:val="24"/>
        </w:rPr>
      </w:pPr>
    </w:p>
    <w:p w14:paraId="1C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38.02.07 Банковское дело</w:t>
      </w:r>
    </w:p>
    <w:p w14:paraId="1D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Специалист банковского дела</w:t>
      </w:r>
    </w:p>
    <w:p w14:paraId="24000000">
      <w:pPr>
        <w:rPr>
          <w:rFonts w:ascii="Times New Roman" w:hAnsi="Times New Roman"/>
          <w:sz w:val="24"/>
        </w:rPr>
      </w:pPr>
    </w:p>
    <w:p w14:paraId="25000000">
      <w:pPr>
        <w:rPr>
          <w:rFonts w:ascii="Times New Roman" w:hAnsi="Times New Roman"/>
          <w:sz w:val="24"/>
        </w:rPr>
      </w:pPr>
    </w:p>
    <w:p w14:paraId="26000000">
      <w:pPr>
        <w:rPr>
          <w:rFonts w:ascii="Times New Roman" w:hAnsi="Times New Roman"/>
          <w:sz w:val="24"/>
        </w:rPr>
      </w:pP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по УГПС 38.00.00 Экономика и управление:</w:t>
            </w:r>
          </w:p>
          <w:p w14:paraId="2C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D000000">
            <w:pPr>
              <w:rPr>
                <w:rFonts w:ascii="Times New Roman" w:hAnsi="Times New Roman"/>
                <w:sz w:val="24"/>
              </w:rPr>
            </w:pPr>
          </w:p>
          <w:p w14:paraId="2E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F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30.07.2024 № 5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2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169/2024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(регистрационный номер)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(реквизиты утверждающего документа)</w:t>
            </w:r>
          </w:p>
        </w:tc>
      </w:tr>
    </w:tbl>
    <w:p w14:paraId="39000000">
      <w:pPr>
        <w:rPr>
          <w:rFonts w:ascii="Times New Roman" w:hAnsi="Times New Roman"/>
          <w:sz w:val="24"/>
        </w:rPr>
      </w:pPr>
    </w:p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43000000">
      <w:pPr>
        <w:sectPr>
          <w:headerReference r:id="rId6" w:type="default"/>
          <w:headerReference r:id="rId3" w:type="first"/>
          <w:footerReference r:id="rId7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4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5000000">
      <w:pPr>
        <w:pStyle w:val="Style_4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870"/>
      </w:tblGrid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567" w:left="-142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ФИО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ind w:firstLine="0" w:left="3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Баканова</w:t>
            </w:r>
            <w:r>
              <w:rPr>
                <w:rFonts w:ascii="Times New Roman" w:hAnsi="Times New Roman"/>
                <w:sz w:val="24"/>
              </w:rPr>
              <w:t xml:space="preserve"> Зоя Викторовна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Московский промышленно-экономический колледж РЭУ им. </w:t>
            </w:r>
            <w:r>
              <w:rPr>
                <w:rFonts w:ascii="Times New Roman" w:hAnsi="Times New Roman"/>
                <w:sz w:val="24"/>
              </w:rPr>
              <w:t>Г.В.Плеханова</w:t>
            </w:r>
            <w:r>
              <w:rPr>
                <w:rFonts w:ascii="Times New Roman" w:hAnsi="Times New Roman"/>
                <w:sz w:val="24"/>
              </w:rPr>
              <w:t>, преподаватель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Белова Светлана Александровна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ФГБОУ ВО «Новгородский государственный университет имени Ярослава Мудрого», кандидат экономических наук, зам. начальника Отделения СПО Института цифровой экономики, управления и сервиса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Битюцкий</w:t>
            </w:r>
            <w:r>
              <w:rPr>
                <w:rFonts w:ascii="Times New Roman" w:hAnsi="Times New Roman"/>
                <w:sz w:val="24"/>
              </w:rPr>
              <w:t xml:space="preserve"> Сергей Яковлевич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АНОО ВО ЦС РФ «Российский университет кооперации», кандидат экономических наук, доцент, заведующий кафедрой информационных технологий и естественно-научных дисциплин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Бодягина Ирина Яковлевна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бюджетное образовательное учреждение города Москвы «Финансовый колледж №35», кандидат экономических наук, преподаватель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Болтаевский</w:t>
            </w:r>
            <w:r>
              <w:rPr>
                <w:rFonts w:ascii="Times New Roman" w:hAnsi="Times New Roman"/>
                <w:sz w:val="24"/>
              </w:rPr>
              <w:t xml:space="preserve"> Андрей Андреевич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АНОО ВО ЦС РФ «Российский университет кооперации», кандидат исторических наук, заведующий кафедрой гуманитарных дисциплин и иностранных языков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Гореликова</w:t>
            </w:r>
            <w:r>
              <w:rPr>
                <w:rFonts w:ascii="Times New Roman" w:hAnsi="Times New Roman"/>
                <w:sz w:val="24"/>
              </w:rPr>
              <w:t xml:space="preserve"> Ольга Николаевна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ВО Белгородский университет кооперации, экономики и права, начальник отдела организации учебного процесса и контроля качества обучения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Гюнтер Ирина Николаевна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ВО Белгородский университет кооперации, экономики и права, кандидат экономических наук, доцент кафедры финансов и таможенных доходов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Зыкова Наталья Анатольевна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Московский промышленно-экономический колледж РЭУ им. </w:t>
            </w:r>
            <w:r>
              <w:rPr>
                <w:rFonts w:ascii="Times New Roman" w:hAnsi="Times New Roman"/>
                <w:sz w:val="24"/>
              </w:rPr>
              <w:t>Г.В.Плеханова</w:t>
            </w:r>
            <w:r>
              <w:rPr>
                <w:rFonts w:ascii="Times New Roman" w:hAnsi="Times New Roman"/>
                <w:sz w:val="24"/>
              </w:rPr>
              <w:t>, преподаватель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Метревели Елизавета Георгиевна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Московский промышленно-экономический колледж РЭУ им. </w:t>
            </w:r>
            <w:r>
              <w:rPr>
                <w:rFonts w:ascii="Times New Roman" w:hAnsi="Times New Roman"/>
                <w:sz w:val="24"/>
              </w:rPr>
              <w:t>Г.В.Плеханова</w:t>
            </w:r>
            <w:r>
              <w:rPr>
                <w:rFonts w:ascii="Times New Roman" w:hAnsi="Times New Roman"/>
                <w:sz w:val="24"/>
              </w:rPr>
              <w:t>, преподаватель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Печенкина Жанна Викторовна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Московский банк ПАО Сбербанк, старший менеджер дополнительного офиса 9038/1260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Рындин Евгений Владимирович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ФУМО СПО 38.00.00 Экономика и управление, АНО ВО Белгородский университет кооперации, экономики и права, директор АНПОО «Колледж Белгородского университета кооперации, экономики и права»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Соколов Андрей Михайлович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АНОО ВО ЦС РФ «Российский университет кооперации», кандидат педагогических наук, доцент, заведующий кафедрой физического воспитания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Фейзрахманова</w:t>
            </w:r>
            <w:r>
              <w:rPr>
                <w:rFonts w:ascii="Times New Roman" w:hAnsi="Times New Roman"/>
                <w:sz w:val="24"/>
              </w:rPr>
              <w:t xml:space="preserve"> Наиля </w:t>
            </w:r>
            <w:r>
              <w:rPr>
                <w:rFonts w:ascii="Times New Roman" w:hAnsi="Times New Roman"/>
                <w:sz w:val="24"/>
              </w:rPr>
              <w:t>Мансуровна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АНОО ВО ЦС РФ «Российский университет кооперации», начальник отдела учебно-методического обеспечения образовательной среды Управления образовательных программ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Шеховцов</w:t>
            </w:r>
            <w:r>
              <w:rPr>
                <w:rFonts w:ascii="Times New Roman" w:hAnsi="Times New Roman"/>
                <w:sz w:val="24"/>
              </w:rPr>
              <w:t xml:space="preserve"> Виталий Васильевич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ВО Белгородский университет кооперации, экономики и права, Заведующий кафедрой финансов и таможенных доходов</w:t>
            </w:r>
          </w:p>
        </w:tc>
      </w:tr>
    </w:tbl>
    <w:p w14:paraId="64000000">
      <w:pPr>
        <w:ind w:firstLine="567" w:left="-142"/>
        <w:rPr>
          <w:rFonts w:ascii="Times New Roman" w:hAnsi="Times New Roman"/>
          <w:sz w:val="24"/>
        </w:rPr>
      </w:pPr>
    </w:p>
    <w:p w14:paraId="65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953"/>
      </w:tblGrid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/>
        <w:jc w:val="both"/>
        <w:rPr>
          <w:rFonts w:ascii="Times New Roman" w:hAnsi="Times New Roman"/>
          <w:sz w:val="24"/>
        </w:rPr>
      </w:pPr>
    </w:p>
    <w:p w14:paraId="6C000000">
      <w:pPr>
        <w:ind/>
        <w:jc w:val="both"/>
        <w:rPr>
          <w:rFonts w:ascii="Times New Roman" w:hAnsi="Times New Roman"/>
          <w:sz w:val="24"/>
        </w:rPr>
      </w:pPr>
    </w:p>
    <w:p w14:paraId="6D000000">
      <w:pPr>
        <w:ind/>
        <w:jc w:val="both"/>
        <w:rPr>
          <w:rFonts w:ascii="Times New Roman" w:hAnsi="Times New Roman"/>
          <w:sz w:val="24"/>
        </w:rPr>
      </w:pPr>
    </w:p>
    <w:p w14:paraId="6E000000">
      <w:pPr>
        <w:ind/>
        <w:jc w:val="both"/>
        <w:rPr>
          <w:rFonts w:ascii="Times New Roman" w:hAnsi="Times New Roman"/>
          <w:sz w:val="24"/>
        </w:rPr>
      </w:pPr>
    </w:p>
    <w:p w14:paraId="6F000000">
      <w:pPr>
        <w:ind/>
        <w:jc w:val="both"/>
        <w:rPr>
          <w:rFonts w:ascii="Times New Roman" w:hAnsi="Times New Roman"/>
          <w:sz w:val="24"/>
        </w:rPr>
      </w:pPr>
    </w:p>
    <w:p w14:paraId="70000000">
      <w:pPr>
        <w:ind/>
        <w:jc w:val="center"/>
        <w:rPr>
          <w:rFonts w:ascii="Times New Roman" w:hAnsi="Times New Roman"/>
          <w:b w:val="1"/>
          <w:sz w:val="24"/>
        </w:rPr>
      </w:pPr>
      <w:bookmarkStart w:id="3" w:name="_Hlk68082010"/>
      <w:r>
        <w:rPr>
          <w:rFonts w:ascii="Times New Roman" w:hAnsi="Times New Roman"/>
          <w:b w:val="1"/>
          <w:sz w:val="24"/>
        </w:rPr>
        <w:t>Содержание</w:t>
      </w:r>
    </w:p>
    <w:p w14:paraId="71000000">
      <w:pPr>
        <w:pStyle w:val="Style_5"/>
        <w:spacing w:before="0"/>
        <w:ind/>
        <w:rPr>
          <w:rStyle w:val="Style_6_ch"/>
          <w:rFonts w:ascii="Times New Roman" w:hAnsi="Times New Roman"/>
          <w:b w:val="1"/>
        </w:rPr>
      </w:pPr>
    </w:p>
    <w:p>
      <w:pPr>
        <w:pStyle w:val="Style_7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3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4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5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8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 08 Финансы и экономика.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9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A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C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D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E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0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1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2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3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4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5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6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7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8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9000000">
      <w:pPr>
        <w:pStyle w:val="Style_8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>
      <w:r>
        <w:fldChar w:fldCharType="end"/>
      </w:r>
    </w:p>
    <w:p w14:paraId="8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9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1000000">
      <w:bookmarkStart w:id="4" w:name="__RefHeading___1"/>
      <w:bookmarkEnd w:id="4"/>
      <w:pPr>
        <w:pStyle w:val="Style_9"/>
        <w:spacing w:after="0" w:before="0"/>
        <w:ind/>
      </w:pPr>
      <w:bookmarkStart w:id="5" w:name="_Hlk156486035"/>
      <w:r>
        <w:t>Раздел 1. Общие положения</w:t>
      </w:r>
    </w:p>
    <w:p w14:paraId="92000000">
      <w:pPr>
        <w:pStyle w:val="Style_4"/>
      </w:pPr>
    </w:p>
    <w:p w14:paraId="93000000">
      <w:bookmarkStart w:id="6" w:name="__RefHeading___2"/>
      <w:bookmarkEnd w:id="6"/>
      <w:pPr>
        <w:pStyle w:val="Style_10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4000000">
      <w:pPr>
        <w:pStyle w:val="Style_11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color w:themeColor="text1" w:val="000000"/>
          <w:sz w:val="24"/>
        </w:rPr>
        <w:t>Профессионалитет</w:t>
      </w:r>
      <w:r>
        <w:rPr>
          <w:rFonts w:ascii="Times New Roman" w:hAnsi="Times New Roman"/>
          <w:color w:themeColor="text1" w:val="000000"/>
          <w:sz w:val="24"/>
        </w:rPr>
        <w:t xml:space="preserve">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38.02.07 Банковское дело, утвержденным приказом Министерства просвещения Российской Федерации от 14.11.2023 № 856 (далее – ФГОС, ФГОС СПО). </w:t>
      </w:r>
    </w:p>
    <w:p w14:paraId="95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6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определяет рекомендованный объем и содержание среднего профессионального образования по специальности 38.02.07 Банковское дело, планируемые результаты освоения образовательной программы, примерные условия реализации образовательной программы.</w:t>
      </w:r>
    </w:p>
    <w:p w14:paraId="97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8000000">
      <w:pPr>
        <w:pStyle w:val="Style_12"/>
        <w:rPr>
          <w:color w:themeColor="text1" w:val="000000"/>
        </w:rPr>
      </w:pPr>
    </w:p>
    <w:p w14:paraId="99000000">
      <w:bookmarkStart w:id="7" w:name="__RefHeading___3"/>
      <w:bookmarkEnd w:id="7"/>
      <w:pPr>
        <w:pStyle w:val="Style_10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A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9B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C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государственный образовательный стандарт среднего профессионального образования по специальности 38.02.07 Банковское дело (Приказ Министерства просвещения Российской Федерации от</w:t>
      </w:r>
      <w:r>
        <w:rPr>
          <w:rFonts w:ascii="Times New Roman" w:hAnsi="Times New Roman"/>
          <w:sz w:val="24"/>
        </w:rPr>
        <w:t xml:space="preserve"> 14.11.2023 № 856</w:t>
      </w:r>
      <w:r>
        <w:rPr>
          <w:rFonts w:ascii="Times New Roman" w:hAnsi="Times New Roman"/>
          <w:color w:themeColor="text1" w:val="000000"/>
          <w:sz w:val="24"/>
        </w:rPr>
        <w:t>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 ноября 2016 года № 643н «Об утверждении профессионального стандарта 08.013 «Специалист по операциям на межбанковском рынке»;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7 сентября 2015 г. № 590н «Об утверждении профессионального стандарта 08.014 «Специалист по работе с просроченной задолженностью»;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 ноября 2016 г. № 646н «Об утверждении профессионального стандарта 08.019 «Специалист по потребительскому кредитованию»;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 марта 2015 г. № 176н «Об утверждении профессионального стандарта 08.020 «Специалист по работе с залогами»;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 ноября 2016 г. № 645н «Об утверждении профессионального стандарта 08.027 «Специалист по платежным услугам»;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 апреля 2017 г. № 366н «Об утверждении профессионального стандарта 08.033 «Специалист по дистанционному банковскому обслуживанию».</w:t>
      </w:r>
    </w:p>
    <w:p w14:paraId="A9000000">
      <w:pPr>
        <w:pStyle w:val="Style_10"/>
        <w:spacing w:after="0" w:line="240" w:lineRule="auto"/>
        <w:ind/>
      </w:pPr>
    </w:p>
    <w:p w14:paraId="AA000000">
      <w:bookmarkStart w:id="8" w:name="__RefHeading___4"/>
      <w:bookmarkEnd w:id="8"/>
      <w:pPr>
        <w:pStyle w:val="Style_10"/>
        <w:spacing w:after="0" w:line="240" w:lineRule="auto"/>
        <w:ind/>
      </w:pPr>
      <w:r>
        <w:t>1.3. Перечень сокращений.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C0000000">
      <w:pPr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br w:type="page"/>
      </w:r>
    </w:p>
    <w:p w14:paraId="C1000000">
      <w:bookmarkStart w:id="9" w:name="__RefHeading___5"/>
      <w:bookmarkEnd w:id="9"/>
      <w:pPr>
        <w:pStyle w:val="Style_9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p w14:paraId="C2000000">
      <w:pPr>
        <w:pStyle w:val="Style_4"/>
      </w:pPr>
    </w:p>
    <w:tbl>
      <w:tblPr>
        <w:tblStyle w:val="Style_3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24"/>
        <w:gridCol w:w="2541"/>
        <w:gridCol w:w="214"/>
        <w:gridCol w:w="225"/>
        <w:gridCol w:w="285"/>
        <w:gridCol w:w="2750"/>
      </w:tblGrid>
      <w:tr>
        <w:trPr>
          <w:trHeight w:hRule="atLeast" w:val="294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tabs>
                <w:tab w:leader="none" w:pos="32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C7000000">
            <w:pPr>
              <w:tabs>
                <w:tab w:leader="none" w:pos="32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C8000000">
            <w:pPr>
              <w:tabs>
                <w:tab w:leader="none" w:pos="32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</w:tc>
      </w:tr>
      <w:t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08.013 Специалист по операциям на межбанковском рынке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14.11.2016 г. N 643н)</w:t>
            </w:r>
          </w:p>
          <w:p w14:paraId="CB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08.014 Специалист по работе с просроченной задолженностью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14.09.2015 г. N 590н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CC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08.020 Специалист по работе с залогами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19.03.2015 № 176н)</w:t>
            </w:r>
          </w:p>
          <w:p w14:paraId="CD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08.019 Специалист по потребительскому кредитованию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14.11.2016 г. № 646н)</w:t>
            </w:r>
          </w:p>
          <w:p w14:paraId="CE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 Специалист по платежным услугам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14.11.2016 г. N 645н)</w:t>
            </w:r>
          </w:p>
          <w:p w14:paraId="CF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08.033 Специалист по дистанционному банковскому обслуживанию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19.04.2017 № 366н)</w:t>
            </w:r>
          </w:p>
        </w:tc>
      </w:tr>
      <w:tr>
        <w:tc>
          <w:tcPr>
            <w:tcW w:type="dxa" w:w="362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98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</w:t>
            </w:r>
          </w:p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сфера и управление</w:t>
            </w:r>
          </w:p>
        </w:tc>
        <w:tc>
          <w:tcPr>
            <w:tcW w:type="dxa" w:w="30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D5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62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8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     -</w:t>
            </w:r>
          </w:p>
        </w:tc>
        <w:tc>
          <w:tcPr>
            <w:tcW w:type="dxa" w:w="30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 w:firstLine="708" w:left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DA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14.11.2023 № 856 «Об утверждении федерального государственного образовательного стандарта среднего профессионального образования по специальности 38.02.07 Банковское дело»</w:t>
            </w:r>
          </w:p>
        </w:tc>
      </w:tr>
      <w:tr>
        <w:trPr>
          <w:trHeight w:hRule="atLeast" w:val="117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банковского дела</w:t>
            </w:r>
          </w:p>
        </w:tc>
      </w:tr>
      <w:t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62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32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Правоохранительная </w:t>
            </w:r>
          </w:p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сфера и управление</w:t>
            </w:r>
          </w:p>
        </w:tc>
        <w:tc>
          <w:tcPr>
            <w:tcW w:type="dxa" w:w="27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E6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17"/>
        </w:trPr>
        <w:tc>
          <w:tcPr>
            <w:tcW w:type="dxa" w:w="362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Агент банка</w:t>
            </w:r>
          </w:p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Контролер</w:t>
            </w:r>
          </w:p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(Сберегательного банка)</w:t>
            </w:r>
          </w:p>
        </w:tc>
        <w:tc>
          <w:tcPr>
            <w:tcW w:type="dxa" w:w="27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 -</w:t>
            </w:r>
          </w:p>
        </w:tc>
      </w:tr>
      <w:tr>
        <w:trPr>
          <w:trHeight w:hRule="atLeast" w:val="679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</w:p>
          <w:p w14:paraId="E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мес./2952 ак.ч.</w:t>
            </w:r>
          </w:p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мес./4428 ак.ч.</w:t>
            </w:r>
          </w:p>
          <w:p w14:paraId="F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85"/>
        </w:trPr>
        <w:tc>
          <w:tcPr>
            <w:tcW w:type="dxa" w:w="362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7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32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Туризм и сфера услуг</w:t>
            </w:r>
          </w:p>
          <w:p w14:paraId="F6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Радиоэлектроника</w:t>
            </w:r>
          </w:p>
        </w:tc>
      </w:tr>
      <w:tr>
        <w:trPr>
          <w:trHeight w:hRule="atLeast" w:val="988"/>
        </w:trPr>
        <w:tc>
          <w:tcPr>
            <w:tcW w:type="dxa" w:w="362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8 мес./4140 ак.ч.</w:t>
            </w:r>
          </w:p>
          <w:p w14:paraId="F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мес./2952 ак.ч.</w:t>
            </w:r>
          </w:p>
        </w:tc>
        <w:tc>
          <w:tcPr>
            <w:tcW w:type="dxa" w:w="32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F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566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601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432/288</w:t>
            </w:r>
          </w:p>
        </w:tc>
      </w:tr>
      <w:tr>
        <w:trPr>
          <w:trHeight w:hRule="atLeast" w:val="238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1908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1352</w:t>
            </w:r>
          </w:p>
        </w:tc>
      </w:tr>
      <w:tr>
        <w:trPr>
          <w:trHeight w:hRule="atLeast" w:val="366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</w:t>
            </w:r>
          </w:p>
        </w:tc>
      </w:tr>
      <w:tr>
        <w:trPr>
          <w:trHeight w:hRule="atLeast" w:val="374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576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>
        <w:trPr>
          <w:trHeight w:hRule="atLeast" w:val="407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936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488</w:t>
            </w:r>
          </w:p>
        </w:tc>
      </w:tr>
      <w:tr>
        <w:trPr>
          <w:trHeight w:hRule="atLeast" w:val="595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0D010000">
            <w:pPr>
              <w:ind w:firstLine="0" w:left="7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E010000">
            <w:pPr>
              <w:ind w:firstLine="0" w:left="7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</w:rPr>
              <w:t>432</w:t>
            </w:r>
          </w:p>
          <w:p w14:paraId="10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</w:rPr>
              <w:t>-144</w:t>
            </w:r>
          </w:p>
          <w:p w14:paraId="11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</w:rPr>
              <w:t>-288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</w:rPr>
              <w:t>432</w:t>
            </w:r>
          </w:p>
          <w:p w14:paraId="13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</w:t>
            </w:r>
            <w:r>
              <w:rPr>
                <w:rFonts w:ascii="Times New Roman" w:hAnsi="Times New Roman"/>
                <w:sz w:val="24"/>
              </w:rPr>
              <w:t>-144</w:t>
            </w:r>
          </w:p>
          <w:p w14:paraId="14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</w:t>
            </w:r>
            <w:r>
              <w:rPr>
                <w:rFonts w:ascii="Times New Roman" w:hAnsi="Times New Roman"/>
                <w:sz w:val="24"/>
              </w:rPr>
              <w:t>-288</w:t>
            </w:r>
          </w:p>
        </w:tc>
      </w:tr>
      <w:tr>
        <w:trPr>
          <w:trHeight w:hRule="atLeast" w:val="190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828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828</w:t>
            </w:r>
          </w:p>
        </w:tc>
      </w:tr>
      <w:tr>
        <w:trPr>
          <w:trHeight w:hRule="atLeast" w:val="190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</w:tr>
      <w:tr>
        <w:trPr>
          <w:trHeight w:hRule="atLeast" w:val="190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4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2396</w:t>
            </w:r>
            <w:bookmarkEnd w:id="10"/>
          </w:p>
        </w:tc>
      </w:tr>
    </w:tbl>
    <w:p w14:paraId="21010000">
      <w:pPr>
        <w:pStyle w:val="Style_4"/>
      </w:pPr>
    </w:p>
    <w:p w14:paraId="22010000">
      <w:bookmarkStart w:id="11" w:name="__RefHeading___6"/>
      <w:bookmarkEnd w:id="11"/>
      <w:pPr>
        <w:pStyle w:val="Style_9"/>
        <w:pageBreakBefore w:val="1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23010000">
      <w:pPr>
        <w:rPr>
          <w:sz w:val="24"/>
        </w:rPr>
      </w:pPr>
    </w:p>
    <w:p w14:paraId="24010000">
      <w:bookmarkStart w:id="12" w:name="__RefHeading___7"/>
      <w:bookmarkEnd w:id="12"/>
      <w:pPr>
        <w:pStyle w:val="Style_10"/>
        <w:spacing w:after="0" w:line="240" w:lineRule="auto"/>
        <w:ind/>
      </w:pPr>
      <w:r>
        <w:t>3.1. Область профессиональной деятельности выпускников: 08 Финансы и экономика.</w:t>
      </w:r>
    </w:p>
    <w:p w14:paraId="25010000">
      <w:bookmarkStart w:id="13" w:name="__RefHeading___8"/>
      <w:bookmarkEnd w:id="13"/>
      <w:pPr>
        <w:pStyle w:val="Style_10"/>
        <w:spacing w:after="0" w:line="240" w:lineRule="auto"/>
        <w:ind/>
      </w:pPr>
      <w:r>
        <w:t>3.2. Профессиональные стандарты</w:t>
      </w:r>
    </w:p>
    <w:p w14:paraId="26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27010000">
      <w:pPr>
        <w:pStyle w:val="Style_4"/>
      </w:pPr>
    </w:p>
    <w:tbl>
      <w:tblPr>
        <w:tblStyle w:val="Style_13"/>
        <w:tblW w:type="auto" w:w="0"/>
        <w:tblLayout w:type="fixed"/>
      </w:tblPr>
      <w:tblGrid>
        <w:gridCol w:w="554"/>
        <w:gridCol w:w="2103"/>
        <w:gridCol w:w="1684"/>
        <w:gridCol w:w="2497"/>
        <w:gridCol w:w="2507"/>
      </w:tblGrid>
      <w:tr>
        <w:trPr>
          <w:trHeight w:hRule="atLeast" w:val="2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5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08.013 Специалист по операциям на межбанковском рынке</w:t>
            </w:r>
          </w:p>
          <w:p w14:paraId="2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ноября 2016 года № 643н </w:t>
            </w:r>
          </w:p>
        </w:tc>
        <w:tc>
          <w:tcPr>
            <w:tcW w:type="dxa" w:w="24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Обеспечение межбанковского взаимодействия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Подготовка соглашений об условиях сотрудничества на межбанковском рынке</w:t>
            </w:r>
          </w:p>
        </w:tc>
      </w:tr>
      <w:tr>
        <w:trPr>
          <w:trHeight w:hRule="atLeast" w:val="20"/>
        </w:trPr>
        <w:tc>
          <w:tcPr>
            <w:tcW w:type="dxa" w:w="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Ведение информационной базы по контрагентам на межбанковском рынке</w:t>
            </w:r>
          </w:p>
        </w:tc>
      </w:tr>
      <w:tr>
        <w:trPr>
          <w:trHeight w:hRule="atLeast" w:val="20"/>
        </w:trPr>
        <w:tc>
          <w:tcPr>
            <w:tcW w:type="dxa" w:w="5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 Специалист по платежным услугам</w:t>
            </w:r>
          </w:p>
        </w:tc>
        <w:tc>
          <w:tcPr>
            <w:tcW w:type="dxa" w:w="16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ноября 2016 г. № 645н </w:t>
            </w:r>
          </w:p>
        </w:tc>
        <w:tc>
          <w:tcPr>
            <w:tcW w:type="dxa" w:w="24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расчетных операций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>
        <w:trPr>
          <w:trHeight w:hRule="atLeast" w:val="20"/>
        </w:trPr>
        <w:tc>
          <w:tcPr>
            <w:tcW w:type="dxa" w:w="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>
        <w:trPr>
          <w:trHeight w:hRule="atLeast" w:val="20"/>
        </w:trPr>
        <w:tc>
          <w:tcPr>
            <w:tcW w:type="dxa" w:w="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>
        <w:trPr>
          <w:trHeight w:hRule="atLeast" w:val="20"/>
        </w:trPr>
        <w:tc>
          <w:tcPr>
            <w:tcW w:type="dxa" w:w="5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1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08.019 Специалист по потребительскому кредитованию</w:t>
            </w:r>
          </w:p>
        </w:tc>
        <w:tc>
          <w:tcPr>
            <w:tcW w:type="dxa" w:w="16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ноября 2016 г. № 646н </w:t>
            </w:r>
          </w:p>
        </w:tc>
        <w:tc>
          <w:tcPr>
            <w:tcW w:type="dxa" w:w="24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Проведение комплекса мероприятий для определения целесообразности предоставления потенциальному заемщику потребительского кредита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Анализ кредитоспособности клиента и подготовка решения о целесообразности выдачи потребительского кредита</w:t>
            </w:r>
          </w:p>
        </w:tc>
      </w:tr>
      <w:tr>
        <w:trPr>
          <w:trHeight w:hRule="atLeast" w:val="20"/>
        </w:trPr>
        <w:tc>
          <w:tcPr>
            <w:tcW w:type="dxa" w:w="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Заключение договора </w:t>
            </w:r>
            <w:r>
              <w:rPr>
                <w:rFonts w:ascii="Times New Roman" w:hAnsi="Times New Roman"/>
                <w:sz w:val="24"/>
              </w:rPr>
              <w:t>потребительского кредита</w:t>
            </w:r>
          </w:p>
        </w:tc>
      </w:tr>
      <w:tr>
        <w:trPr>
          <w:trHeight w:hRule="atLeast" w:val="2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08.014 Специалист по работе с просроченной задолженностью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7 сентября 2015 г. № 590н 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Взаимодействие с должником на ранних стадиях взыскания задолженности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Анализ информации (досье) о заемщике, имеющем просроченную задолженность</w:t>
            </w:r>
          </w:p>
        </w:tc>
      </w:tr>
      <w:tr>
        <w:trPr>
          <w:trHeight w:hRule="atLeast" w:val="2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08.033 </w:t>
            </w:r>
            <w:r>
              <w:rPr>
                <w:rFonts w:ascii="Times New Roman" w:hAnsi="Times New Roman"/>
                <w:sz w:val="24"/>
              </w:rPr>
              <w:t>Специалист по дистанционному банковскому обслуживанию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</w:t>
            </w:r>
          </w:p>
          <w:p w14:paraId="4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труда</w:t>
            </w:r>
          </w:p>
          <w:p w14:paraId="4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4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19 апреля 2017 г. N 366н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1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Предоставление дистанционного банковского обслуживания клиентам и сотрудникам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Подключение к системе дистанционного банковского обслуживания</w:t>
            </w:r>
          </w:p>
        </w:tc>
      </w:tr>
      <w:tr>
        <w:trPr>
          <w:trHeight w:hRule="atLeast" w:val="2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2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08.020 Специалист по работе с залогами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</w:t>
            </w:r>
          </w:p>
          <w:p w14:paraId="5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труда и социальной защиты РФ от 19 марта 2015 г. N 176н</w:t>
            </w:r>
          </w:p>
        </w:tc>
        <w:tc>
          <w:tcPr>
            <w:tcW w:type="dxa" w:w="2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Подготовка и заключение договора о залоге имущества</w:t>
            </w:r>
          </w:p>
        </w:tc>
        <w:tc>
          <w:tcPr>
            <w:tcW w:type="dxa" w:w="2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А/01.6 Сбор документов, необходимых для проведения залоговой экспертизы и заключения договора залога</w:t>
            </w:r>
          </w:p>
        </w:tc>
      </w:tr>
    </w:tbl>
    <w:p w14:paraId="55010000">
      <w:pPr>
        <w:pStyle w:val="Style_4"/>
      </w:pPr>
    </w:p>
    <w:p w14:paraId="56010000">
      <w:pPr>
        <w:pStyle w:val="Style_4"/>
      </w:pPr>
    </w:p>
    <w:p w14:paraId="57010000">
      <w:pPr>
        <w:pStyle w:val="Style_4"/>
      </w:pPr>
    </w:p>
    <w:p w14:paraId="58010000">
      <w:bookmarkStart w:id="14" w:name="__RefHeading___9"/>
      <w:bookmarkEnd w:id="14"/>
      <w:pPr>
        <w:pStyle w:val="Style_10"/>
        <w:spacing w:after="0" w:line="240" w:lineRule="auto"/>
        <w:ind/>
      </w:pPr>
      <w:r>
        <w:t>3.3. Осваиваемые виды деятельности</w:t>
      </w:r>
    </w:p>
    <w:p w14:paraId="59010000">
      <w:pPr>
        <w:pStyle w:val="Style_4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sz w:val="24"/>
              </w:rPr>
            </w:pPr>
            <w:bookmarkStart w:id="15" w:name="_Hlk157691736"/>
            <w:r>
              <w:rPr>
                <w:rFonts w:ascii="Times New Roman" w:hAnsi="Times New Roman"/>
                <w:sz w:val="24"/>
              </w:rPr>
              <w:t>Ведение расчетных операций физических и юридических лиц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Ведение расчетных операций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кредитных банковских операций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Осуществление кредитных операций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Выполнение работ по должности служащего </w:t>
            </w:r>
            <w:bookmarkEnd w:id="15"/>
          </w:p>
        </w:tc>
      </w:tr>
    </w:tbl>
    <w:p w14:paraId="63010000">
      <w:pPr>
        <w:sectPr>
          <w:headerReference r:id="rId4" w:type="default"/>
          <w:headerReference r:id="rId11" w:type="first"/>
          <w:footerReference r:id="rId5" w:type="default"/>
          <w:pgSz w:h="16838" w:orient="portrait" w:w="11906"/>
          <w:pgMar w:bottom="1134" w:footer="708" w:gutter="0" w:header="708" w:left="1701" w:right="850" w:top="1134"/>
        </w:sectPr>
      </w:pPr>
    </w:p>
    <w:p w14:paraId="64010000">
      <w:bookmarkStart w:id="16" w:name="__RefHeading___10"/>
      <w:bookmarkEnd w:id="16"/>
      <w:pPr>
        <w:pStyle w:val="Style_9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65010000">
      <w:pPr>
        <w:rPr>
          <w:rFonts w:ascii="Times New Roman" w:hAnsi="Times New Roman"/>
          <w:sz w:val="24"/>
        </w:rPr>
      </w:pPr>
    </w:p>
    <w:p w14:paraId="66010000">
      <w:bookmarkStart w:id="17" w:name="__RefHeading___11"/>
      <w:bookmarkEnd w:id="17"/>
      <w:pPr>
        <w:pStyle w:val="Style_10"/>
        <w:tabs>
          <w:tab w:leader="none" w:pos="4067" w:val="left"/>
        </w:tabs>
        <w:spacing w:after="0" w:line="240" w:lineRule="auto"/>
        <w:ind/>
      </w:pPr>
      <w:r>
        <w:t xml:space="preserve">4.1. Общие компетенции </w:t>
      </w:r>
      <w:r>
        <w:tab/>
      </w:r>
    </w:p>
    <w:p w14:paraId="67010000">
      <w:pPr>
        <w:pStyle w:val="Style_4"/>
      </w:pPr>
    </w:p>
    <w:tbl>
      <w:tblPr>
        <w:tblStyle w:val="Style_3"/>
        <w:tblpPr w:bottomFromText="0" w:horzAnchor="text" w:leftFromText="180" w:rightFromText="180" w:tblpXSpec="left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9"/>
        <w:gridCol w:w="3279"/>
        <w:gridCol w:w="10899"/>
      </w:tblGrid>
      <w:tr>
        <w:trPr>
          <w:trHeight w:hRule="atLeast" w:val="423"/>
        </w:trP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ОК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t>социального и культурного контекста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313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и укрепления </w:t>
            </w:r>
            <w:r>
              <w:rPr>
                <w:rFonts w:ascii="Times New Roman" w:hAnsi="Times New Roman"/>
                <w:sz w:val="24"/>
              </w:rPr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3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E1010000">
      <w:pPr>
        <w:rPr>
          <w:sz w:val="24"/>
        </w:rPr>
      </w:pPr>
    </w:p>
    <w:p w14:paraId="E2010000">
      <w:bookmarkStart w:id="18" w:name="__RefHeading___12"/>
      <w:bookmarkEnd w:id="18"/>
      <w:pPr>
        <w:pStyle w:val="Style_10"/>
        <w:spacing w:after="0" w:line="240" w:lineRule="auto"/>
        <w:ind/>
      </w:pPr>
      <w:r>
        <w:t>4.2. Профессиональные компетенции</w:t>
      </w:r>
    </w:p>
    <w:p w14:paraId="E3010000">
      <w:pPr>
        <w:pStyle w:val="Style_4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66"/>
        <w:gridCol w:w="3184"/>
        <w:gridCol w:w="9313"/>
      </w:tblGrid>
      <w:tr>
        <w:trPr>
          <w:trHeight w:hRule="atLeast" w:val="20"/>
        </w:trPr>
        <w:tc>
          <w:tcPr>
            <w:tcW w:type="dxa" w:w="26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19" w:name="_Hlk131166161"/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3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6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расчетных операций физических и юридических лиц</w:t>
            </w:r>
          </w:p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расчетно-кассовое обслуживание клиентов.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расчетно-кассовое обслуживание клиентов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 клиентов по вопросам открытия банковских счетов, расчетным операциям;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договоры банковского счета с клиентами;</w:t>
            </w:r>
          </w:p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правильность и полноту оформления расчетных и кассовых документов;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открывать и закрывать лицевые счета в валюте Российской Федерации и иностранной валюте;</w:t>
            </w:r>
          </w:p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возможность оплаты расчетных документов исходя из состояния расчетного счета клиента, вести картотеку неоплаченных расчетных документов;</w:t>
            </w:r>
          </w:p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выписки из лицевых счетов клиентов;</w:t>
            </w:r>
          </w:p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и взыскивать суммы вознаграждения за расчетно-кассовое обслуживание;</w:t>
            </w:r>
          </w:p>
          <w:p w14:paraId="F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минимальный остаток денежной наличности в кассе;</w:t>
            </w:r>
          </w:p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отчет о наличном денежном обороте;</w:t>
            </w:r>
          </w:p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в учете операции по расчетным счетам клиентов;</w:t>
            </w:r>
          </w:p>
          <w:p w14:paraId="F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исполнять и оформлять операции по возврату сумм, неправильно зачисленных на счета клиентов;</w:t>
            </w:r>
          </w:p>
          <w:p w14:paraId="F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расчетного обслуживания клиентов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порядок формирования юридических дел клиентов;</w:t>
            </w:r>
          </w:p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открытия и закрытия лицевых счетов клиентов в валюте Российской Федерации и иностранной валюте;</w:t>
            </w:r>
          </w:p>
          <w:p w14:paraId="F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совершения операций по расчетным счетам, очередность списания денежных средств;</w:t>
            </w:r>
          </w:p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оформления, представления, отзыва и возврата расчетных документов;</w:t>
            </w:r>
          </w:p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планирования операций с наличностью;</w:t>
            </w:r>
          </w:p>
          <w:p w14:paraId="F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совершении расчетных операций по счетам клиентов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безналичные платежи с использованием различных форм расчетов в национальной и иностранной валютах.</w:t>
            </w:r>
          </w:p>
          <w:p w14:paraId="01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различные формы расчетов в национальной и иностранной валюте для осуществления безналичных платежей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 оформлять расчеты платежными поручениями, аккредитивами в банке плательщика и в банке поставщика, платежными требованиями в банке поставщика и в банке плательщика, инкассовыми поручениями, чеками;</w:t>
            </w:r>
          </w:p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и программно-аппаратный комплекс для работы с расчетной (платежной) документацией и соответствующей информацией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документы, регулирующие организацию безналичных расчетов;</w:t>
            </w:r>
          </w:p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нормативные акты и методические документы в области платежных услуг;</w:t>
            </w:r>
          </w:p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расчетов и технологии совершения расчетных операций;</w:t>
            </w:r>
          </w:p>
          <w:p w14:paraId="0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порядок заполнения расчетных документов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подготовку материалов для формирования и ведения базы данных расчетных (платежных) документов</w:t>
            </w:r>
          </w:p>
          <w:p w14:paraId="0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материалов для формирования и ведения базы данных расчетных (платежных) документов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расчетные (платежные) документы;</w:t>
            </w:r>
          </w:p>
          <w:p w14:paraId="1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отчетную документацию;</w:t>
            </w:r>
          </w:p>
          <w:p w14:paraId="1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работы с расчетной (платежной) документацией и соответствующей информацией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нормативные акты и методические документы в области платежных услуг;</w:t>
            </w:r>
          </w:p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платежных услуг;</w:t>
            </w:r>
          </w:p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 программное обеспечение для расчетного обслуживания клиентов;</w:t>
            </w:r>
          </w:p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делопроизводства при осуществлении платежных услуг;</w:t>
            </w:r>
          </w:p>
          <w:p w14:paraId="1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сбора, обработки и анализа информации по платежным услугам с применением современных средств связи, аппаратно-технических средств и компьютерных технологий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межбанковские расчеты.</w:t>
            </w:r>
          </w:p>
          <w:p w14:paraId="1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межбанковские расчеты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исполнять и оформлять операции по корреспондентскому счету, открытому в подразделении Банка России;</w:t>
            </w:r>
          </w:p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расчеты между кредитными организациями через счета ЛОРО и НОСТРО;</w:t>
            </w:r>
          </w:p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 выверять расчеты по корреспондентским счетам;</w:t>
            </w:r>
          </w:p>
          <w:p w14:paraId="2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и оформлять расчеты банка со своими филиалами;</w:t>
            </w:r>
          </w:p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учет расчетных документов, не оплаченных в срок из-за отсутствия средств на корреспондентском счете;</w:t>
            </w:r>
          </w:p>
          <w:p w14:paraId="2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в учете межбанковские расчеты;</w:t>
            </w:r>
          </w:p>
          <w:p w14:paraId="2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совершения межбанковских расчетов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межбанковских расчетов;</w:t>
            </w:r>
          </w:p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и учет расчетов по корреспондентским счетам, открываемым в подразделениях Банка России;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и учет расчетов между кредитными организациями через корреспондентские счета (ЛОРО и НОСТРО);</w:t>
            </w:r>
          </w:p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и учет расчетных операций между филиалами внутри одной кредитной организации;</w:t>
            </w:r>
          </w:p>
          <w:p w14:paraId="2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совершении межбанковских расчетов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Осуществлять международные расчеты по экспортно-импортным операциям.</w:t>
            </w:r>
          </w:p>
          <w:p w14:paraId="2D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международные расчеты по экспортно-импортным операциям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и отражать в учете расчеты по экспортно-импортным операциям; </w:t>
            </w:r>
          </w:p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конверсионные операции по счетам клиентов;</w:t>
            </w:r>
          </w:p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и взыскивать суммы вознаграждения за проведение международных расчетов и конверсионных операций;</w:t>
            </w:r>
          </w:p>
          <w:p w14:paraId="3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за репатриацией валютной выручки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документы, регулирующие совершение операций по международным расчетам, связанным с экспортом и импортом товаров и услуг;</w:t>
            </w:r>
          </w:p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международного права, определяющие правила проведения международных расчетов;</w:t>
            </w:r>
          </w:p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международных расчетов;</w:t>
            </w:r>
          </w:p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платежных документов, порядок проверки их соответствия условиям и формам расчетов;</w:t>
            </w:r>
          </w:p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и отражение в учете операций международных расчетов с использованием различных форм;</w:t>
            </w:r>
          </w:p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отражение в учете переоценки средств в иностранной валюте;</w:t>
            </w:r>
          </w:p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расчета размеров открытых валютных позиций;</w:t>
            </w:r>
          </w:p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выполнения уполномоченным банком функций агента валютного контроля;</w:t>
            </w:r>
          </w:p>
          <w:p w14:paraId="3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меры, направленные на предотвращение использования транснациональных операций для преступных целей;</w:t>
            </w:r>
          </w:p>
          <w:p w14:paraId="3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международных финансовых телекоммуникаций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Обслуживать расчетные операции с </w:t>
            </w:r>
            <w:r>
              <w:rPr>
                <w:rFonts w:ascii="Times New Roman" w:hAnsi="Times New Roman"/>
                <w:sz w:val="24"/>
              </w:rPr>
              <w:t>использованием различных видов платежных карт.</w:t>
            </w: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расчетные операции с использованием различных видов платежных карт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 клиентов по операциям с использованием различных видов платежных карт;</w:t>
            </w:r>
          </w:p>
          <w:p w14:paraId="4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выдачу клиентам платежных карт;</w:t>
            </w:r>
          </w:p>
          <w:p w14:paraId="4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отражать в учете расчетные и налично-денежные операции при использовании платежных карт в валюте Российской Федерации и иностранной валюте;</w:t>
            </w:r>
          </w:p>
          <w:p w14:paraId="4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совершения операций с платежными картами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документы, регулирующие совершение операций с использованием платежных карт;</w:t>
            </w:r>
          </w:p>
          <w:p w14:paraId="4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платежных карт и операции, проводимые с их использованием;</w:t>
            </w:r>
          </w:p>
          <w:p w14:paraId="4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порядок выдачи платежных карт;</w:t>
            </w:r>
          </w:p>
          <w:p w14:paraId="4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 порядок учета расчетов с использованием платежных карт, документальное оформление операций с платежными картами;</w:t>
            </w:r>
          </w:p>
          <w:p w14:paraId="4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совершении операций с платежными картами</w:t>
            </w:r>
            <w:bookmarkStart w:id="20" w:name="_Hlk149648801"/>
            <w:bookmarkEnd w:id="20"/>
          </w:p>
        </w:tc>
      </w:tr>
      <w:tr>
        <w:trPr>
          <w:trHeight w:hRule="atLeast" w:val="20"/>
        </w:trPr>
        <w:tc>
          <w:tcPr>
            <w:tcW w:type="dxa" w:w="26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кредитных банковских операций</w:t>
            </w:r>
          </w:p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Оценивать кредитоспособность клиентов.</w:t>
            </w:r>
          </w:p>
          <w:p w14:paraId="50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оценивания кредитоспособность клиентов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 заемщиков по условиям предоставления и порядку погашения кредитов;</w:t>
            </w:r>
          </w:p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финансовое положение заемщика - юридического лица и технико-экономическое обоснование кредита;</w:t>
            </w:r>
          </w:p>
          <w:p w14:paraId="5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платежеспособность физического лица;</w:t>
            </w:r>
          </w:p>
          <w:p w14:paraId="5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обеспечения и кредитные риски по потребительским кредитам;</w:t>
            </w:r>
          </w:p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полноту и подлинность документов заемщика для получения кредитов;</w:t>
            </w:r>
          </w:p>
          <w:p w14:paraId="5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качество и достаточность обеспечения возвратности кредита;</w:t>
            </w:r>
          </w:p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заключение о возможности предоставления кредита;</w:t>
            </w:r>
          </w:p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 принимать решения по предложению клиенту дополнительного банковского продукта (кросс-продажа);</w:t>
            </w:r>
          </w:p>
          <w:p w14:paraId="5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андеррайтинг кредитных заявок клиентов;</w:t>
            </w:r>
          </w:p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андеррайтинг предмета ипотеки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кредитных операций и обеспечение кредитных обязательств;</w:t>
            </w:r>
          </w:p>
          <w:p w14:paraId="6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противодействии легализации (отмыванию) доходов, полученных преступным путем, и финансированию терроризма;</w:t>
            </w:r>
          </w:p>
          <w:p w14:paraId="6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персональных данных;</w:t>
            </w:r>
          </w:p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документы Банка России об идентификации клиентов и внутреннем контроле (аудите);</w:t>
            </w:r>
          </w:p>
          <w:p w14:paraId="6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Ассоциации банков России по вопросам определения кредитоспособности заемщиков;</w:t>
            </w:r>
          </w:p>
          <w:p w14:paraId="6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взаимодействия с бюро кредитных историй;</w:t>
            </w:r>
          </w:p>
          <w:p w14:paraId="6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защите прав потребителей, в том числе потребителей финансовых услуг;</w:t>
            </w:r>
          </w:p>
          <w:p w14:paraId="6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требования, предъявляемые банком к потенциальному заемщику;</w:t>
            </w:r>
          </w:p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содержание основных источников информации о клиенте;</w:t>
            </w:r>
          </w:p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 платежеспособности физического лица, системы кредитного скоринга;</w:t>
            </w:r>
          </w:p>
          <w:p w14:paraId="6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андеррайтинга кредитных заявок клиентов;</w:t>
            </w:r>
          </w:p>
          <w:p w14:paraId="6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андеррайтинга предмета ипотеки;</w:t>
            </w:r>
          </w:p>
          <w:p w14:paraId="6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определения класса кредитоспособности юридического лица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и оформлять выдачу кредитов.</w:t>
            </w:r>
          </w:p>
          <w:p w14:paraId="6D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и оформлять выдачи кредитов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договор о залоге;</w:t>
            </w:r>
          </w:p>
          <w:p w14:paraId="7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пакет документов для заключения договора о залоге;</w:t>
            </w:r>
          </w:p>
          <w:p w14:paraId="7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график платежей по кредиту и процентам, контролировать своевременность и полноту поступления платежей;</w:t>
            </w:r>
          </w:p>
          <w:p w14:paraId="7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комплект документов на открытие счетов и выдачу кредитов различных видов;</w:t>
            </w:r>
          </w:p>
          <w:p w14:paraId="7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выписки по лицевым счетам заемщиков и разъяснять им содержащиеся в выписках данные;</w:t>
            </w:r>
          </w:p>
          <w:p w14:paraId="7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 вести кредитные дела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залогах и поручительстве;</w:t>
            </w:r>
          </w:p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гражданское законодательство Российской Федерации об ответственности за неисполнение условий договора;</w:t>
            </w:r>
          </w:p>
          <w:p w14:paraId="7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об ипотеке;</w:t>
            </w:r>
          </w:p>
          <w:p w14:paraId="7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государственной регистрации прав на недвижимое имущество и сделок с ним;</w:t>
            </w:r>
          </w:p>
          <w:p w14:paraId="7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кредитного договора, порядок его заключения, изменения условий и расторжения;</w:t>
            </w:r>
          </w:p>
          <w:p w14:paraId="7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кредитного дела и порядок его ведения;</w:t>
            </w:r>
          </w:p>
          <w:p w14:paraId="7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осуществлении кредитных операций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сопровождение выданных кредитов.</w:t>
            </w:r>
          </w:p>
          <w:p w14:paraId="80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сопровождение выданных кредитов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акты по итогам проверок сохранности обеспечения;</w:t>
            </w:r>
          </w:p>
          <w:p w14:paraId="8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отражать в учете операции по выдаче кредитов физическим и юридическим лицам, погашению ими кредитов;</w:t>
            </w:r>
          </w:p>
          <w:p w14:paraId="8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вести учет обеспечения по предоставленным кредитам;</w:t>
            </w:r>
          </w:p>
          <w:p w14:paraId="8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отражать в учете начисление и взыскание процентов по кредитам;</w:t>
            </w:r>
          </w:p>
          <w:p w14:paraId="8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мониторинг финансового положения клиента;</w:t>
            </w:r>
          </w:p>
          <w:p w14:paraId="8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соответствие и правильность исполнения залогодателем своих обязательств;</w:t>
            </w:r>
          </w:p>
          <w:p w14:paraId="8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обслуживания долга и кредитный риск по выданным кредитам;</w:t>
            </w:r>
          </w:p>
          <w:p w14:paraId="8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причины ненадлежащего исполнения условий договора и выставлять требования по оплате просроченной задолженности;</w:t>
            </w:r>
          </w:p>
          <w:p w14:paraId="8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формы и методы взаимодействия с заемщиком, имеющим просроченную задолженность;</w:t>
            </w:r>
          </w:p>
          <w:p w14:paraId="8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систему мотивации заемщика, имеющего просроченную задолженность, и применять ее с целью обеспечения производства платежей с учетом индивидуальных особенностей заемщика и условий кредитного досье;</w:t>
            </w:r>
          </w:p>
          <w:p w14:paraId="8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направлять запросы в бюро кредитных историй в соответствии с требованиями действующего регламента;</w:t>
            </w:r>
          </w:p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контактные данные заемщика в открытых источниках и специализированных базах данных;</w:t>
            </w:r>
          </w:p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оптимальный способ погашения просроченной задолженности;</w:t>
            </w:r>
          </w:p>
          <w:p w14:paraId="9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с заемщиком, имеющим просроченную задолженность, на основании предварительно проделанной работы и с учетом намерений заемщика по оплате просроченной задолженности;</w:t>
            </w:r>
          </w:p>
          <w:p w14:paraId="9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основные параметры реструктуризации и рефинансирования потребительского кредита;</w:t>
            </w:r>
          </w:p>
          <w:p w14:paraId="9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вести учет просроченных кредитов и просроченных процентов;</w:t>
            </w:r>
          </w:p>
          <w:p w14:paraId="9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вести учет списания просроченных кредитов и просроченных процентов;</w:t>
            </w:r>
          </w:p>
          <w:p w14:paraId="9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совершения операций по кредитованию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порядок предоставления и погашения различных видов кредитов;</w:t>
            </w:r>
          </w:p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обеспечения возвратности кредита, виды залога;</w:t>
            </w:r>
          </w:p>
          <w:p w14:paraId="9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 залоговой стоимости, ликвидности предмета залога;</w:t>
            </w:r>
          </w:p>
          <w:p w14:paraId="9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нормативные акты и методические документы, касающиеся реструктуризации и рефинансирования задолженности физических лиц;</w:t>
            </w:r>
          </w:p>
          <w:p w14:paraId="9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бизнес-культуру потребительского кредитования;</w:t>
            </w:r>
          </w:p>
          <w:p w14:paraId="9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порядок начисления и погашения процентов по кредитам;</w:t>
            </w:r>
          </w:p>
          <w:p w14:paraId="9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контроля своевременности и полноты поступления платежей по кредиту и учета просроченных платежей;</w:t>
            </w:r>
          </w:p>
          <w:p w14:paraId="9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определения проблемного кредита;</w:t>
            </w:r>
          </w:p>
          <w:p w14:paraId="9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причины неисполнения условий кредитного договора и способы погашения просроченной задолженности;</w:t>
            </w:r>
          </w:p>
          <w:p w14:paraId="A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меры, принимаемые банком при нарушении условий кредитного договора;</w:t>
            </w:r>
          </w:p>
          <w:p w14:paraId="A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отечественную и международную практику взыскания задолженности;</w:t>
            </w:r>
          </w:p>
          <w:p w14:paraId="A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Проводить операции на рынке межбанковских кредитов.</w:t>
            </w: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операции на рынке межбанковских кредитов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возможность предоставления межбанковского кредита с учетом финансового положения контрагента;</w:t>
            </w:r>
          </w:p>
          <w:p w14:paraId="A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достаточность обеспечения возвратности межбанковского кредита;</w:t>
            </w:r>
          </w:p>
          <w:p w14:paraId="A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оперативной информацией о ставках по рублевым и валютным межбанковским кредитам, получаемой по телекоммуникационным каналам;</w:t>
            </w:r>
          </w:p>
          <w:p w14:paraId="A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универсальное и специализированное программное обеспечение, необходимое для сбора и анализа информации для сотрудничества на межбанковском рынке;</w:t>
            </w:r>
          </w:p>
          <w:p w14:paraId="A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справочными информационными базами данных, необходимых для сотрудничества на межбанковском рынке;</w:t>
            </w:r>
          </w:p>
          <w:p w14:paraId="A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отражать в учете сделки по предоставлению и получению кредитов на рынке межбанковского кредита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и учета межбанковских кредитов;</w:t>
            </w:r>
          </w:p>
          <w:p w14:paraId="A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делопроизводства и документооборот на межбанковском рынке;</w:t>
            </w:r>
          </w:p>
          <w:p w14:paraId="B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условия получения и погашения кредитов, предоставляемых Банком России</w:t>
            </w:r>
          </w:p>
        </w:tc>
      </w:tr>
      <w:tr>
        <w:trPr>
          <w:trHeight w:hRule="atLeast" w:val="20"/>
        </w:trPr>
        <w:tc>
          <w:tcPr>
            <w:tcW w:type="dxa" w:w="26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type="dxa" w:w="31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3.Х …</w:t>
            </w:r>
          </w:p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bookmarkEnd w:id="19"/>
          </w:p>
        </w:tc>
      </w:tr>
      <w:tr>
        <w:trPr>
          <w:trHeight w:hRule="atLeast" w:val="20"/>
        </w:trPr>
        <w:tc>
          <w:tcPr>
            <w:tcW w:type="dxa" w:w="26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B9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BA020000">
      <w:pPr>
        <w:rPr>
          <w:rFonts w:ascii="Times New Roman" w:hAnsi="Times New Roman"/>
          <w:sz w:val="24"/>
        </w:rPr>
      </w:pPr>
      <w:r>
        <w:rPr>
          <w:sz w:val="24"/>
        </w:rPr>
        <w:br w:type="page"/>
      </w:r>
    </w:p>
    <w:p w14:paraId="BB020000">
      <w:bookmarkStart w:id="21" w:name="__RefHeading___13"/>
      <w:bookmarkEnd w:id="21"/>
      <w:pPr>
        <w:pStyle w:val="Style_10"/>
      </w:pPr>
      <w:bookmarkStart w:id="22" w:name="_Hlk156463833"/>
      <w:r>
        <w:t>4.3. Матрица компетенций выпускника</w:t>
      </w:r>
    </w:p>
    <w:p w14:paraId="BC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BD020000">
      <w:pPr>
        <w:pStyle w:val="Style_4"/>
      </w:pPr>
    </w:p>
    <w:tbl>
      <w:tblPr>
        <w:tblStyle w:val="Style_14"/>
        <w:tblW w:type="auto" w:w="0"/>
        <w:tblInd w:type="dxa" w:w="-34"/>
        <w:tblLayout w:type="fixed"/>
      </w:tblPr>
      <w:tblGrid>
        <w:gridCol w:w="2489"/>
        <w:gridCol w:w="2893"/>
        <w:gridCol w:w="2240"/>
        <w:gridCol w:w="2613"/>
        <w:gridCol w:w="4678"/>
      </w:tblGrid>
      <w:tr>
        <w:trPr>
          <w:trHeight w:hRule="atLeast" w:val="20"/>
        </w:trPr>
        <w:tc>
          <w:tcPr>
            <w:tcW w:type="dxa" w:w="2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расчетных операций физических и юридических лиц</w:t>
            </w:r>
          </w:p>
        </w:tc>
        <w:tc>
          <w:tcPr>
            <w:tcW w:type="dxa" w:w="28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расчетно-кассовое обслуживание клиентов.</w:t>
            </w:r>
          </w:p>
          <w:p w14:paraId="C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</w:t>
            </w:r>
          </w:p>
        </w:tc>
        <w:tc>
          <w:tcPr>
            <w:tcW w:type="dxa" w:w="26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</w:t>
            </w:r>
          </w:p>
          <w:p w14:paraId="C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расчетных операций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безналичные платежи с использованием различных форм расчетов в национальной и иностранной валютах.</w:t>
            </w:r>
          </w:p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</w:t>
            </w:r>
          </w:p>
        </w:tc>
        <w:tc>
          <w:tcPr>
            <w:tcW w:type="dxa" w:w="26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</w:t>
            </w:r>
          </w:p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расчетных операций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подготовку материалов для формирования и ведения базы данных расчетных (платежных) документов.</w:t>
            </w:r>
          </w:p>
          <w:p w14:paraId="D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</w:t>
            </w:r>
          </w:p>
        </w:tc>
        <w:tc>
          <w:tcPr>
            <w:tcW w:type="dxa" w:w="26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</w:t>
            </w:r>
          </w:p>
          <w:p w14:paraId="D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расчетных операций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межбанковские расчеты.</w:t>
            </w:r>
          </w:p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08.013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Обеспечение межбанковского взаимодействия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Ведение информационной базы по</w:t>
            </w:r>
          </w:p>
          <w:p w14:paraId="E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контрагентам на межбанковском рынке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Осуществлять международные расчеты по экспортно-импортным операциям.</w:t>
            </w:r>
          </w:p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08.013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Обеспечение межбанковского взаимодействия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Ведение информационной базы по</w:t>
            </w:r>
          </w:p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контрагентам на межбанковском рынке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Обслуживать расчетные операции с использованием различных видов платежных карт.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08.033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Предоставление дистанционного банковского обслуживания клиентам и сотрудникам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Подключение к системе дистанционного банковского обслуживания</w:t>
            </w:r>
          </w:p>
        </w:tc>
      </w:tr>
      <w:tr>
        <w:trPr>
          <w:trHeight w:hRule="atLeast" w:val="20"/>
        </w:trPr>
        <w:tc>
          <w:tcPr>
            <w:tcW w:type="dxa" w:w="2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кредитных банковских операций</w:t>
            </w:r>
          </w:p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Оценивать кредитоспособность клиентов.</w:t>
            </w:r>
          </w:p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08.019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</w:t>
            </w:r>
          </w:p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комплекса мероприятий для определения целесообразности предоставления потенциальному заемщику потребительского кредита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Анализ кредитоспособности клиента и подготовка решения о целесообразности выдачи потребительского кредита</w:t>
            </w:r>
          </w:p>
        </w:tc>
      </w:tr>
      <w:tr>
        <w:trPr>
          <w:trHeight w:hRule="atLeast" w:val="1746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и оформлять выдачу кредитов.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08.019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A Проведение комплекса мероприятий для определения целесообразности предоставления </w:t>
            </w:r>
            <w:r>
              <w:rPr>
                <w:rFonts w:ascii="Times New Roman" w:hAnsi="Times New Roman"/>
                <w:sz w:val="24"/>
              </w:rPr>
              <w:t>потенциальному заемщику потребительского кредита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Заключение договора потребительского кредита</w:t>
            </w:r>
          </w:p>
        </w:tc>
      </w:tr>
      <w:tr>
        <w:trPr>
          <w:trHeight w:hRule="atLeast" w:val="1746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08.020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Подготовка и заключение договора о залоге имущества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А/01.6Сбор документов, необходимых для проведения залоговой экспертизы и заключения договора залога</w:t>
            </w:r>
          </w:p>
        </w:tc>
      </w:tr>
      <w:tr>
        <w:trPr>
          <w:trHeight w:hRule="atLeast" w:val="1126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сопровождение выданных кредитов.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08.014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</w:p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Взаимодействие с должником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 ранних стадиях взыскания задолженности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Анализ информации (досье) о заемщике, имеющем просроченную задолженность</w:t>
            </w:r>
          </w:p>
        </w:tc>
      </w:tr>
      <w:tr>
        <w:trPr>
          <w:trHeight w:hRule="atLeast" w:val="20"/>
        </w:trPr>
        <w:tc>
          <w:tcPr>
            <w:tcW w:type="dxa" w:w="2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Проводить операции на рынке межбанковских кредитов.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08.013</w:t>
            </w:r>
          </w:p>
        </w:tc>
        <w:tc>
          <w:tcPr>
            <w:tcW w:type="dxa" w:w="2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Обеспечение межбанковского взаимодействия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Подготовка соглашений об условиях сотрудничества на межбанковском рынке</w:t>
            </w:r>
          </w:p>
        </w:tc>
      </w:tr>
    </w:tbl>
    <w:p w14:paraId="03030000">
      <w:pPr>
        <w:rPr>
          <w:rFonts w:ascii="Times New Roman" w:hAnsi="Times New Roman"/>
          <w:b w:val="1"/>
          <w:i w:val="1"/>
          <w:color w:val="000000"/>
          <w:sz w:val="24"/>
        </w:rPr>
      </w:pPr>
    </w:p>
    <w:p w14:paraId="04030000">
      <w:pPr>
        <w:pStyle w:val="Style_4"/>
      </w:pPr>
    </w:p>
    <w:p w14:paraId="05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6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7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8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9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A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B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C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D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0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5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0F030000">
      <w:pPr>
        <w:pStyle w:val="Style_4"/>
      </w:pPr>
    </w:p>
    <w:tbl>
      <w:tblPr>
        <w:tblStyle w:val="Style_16"/>
        <w:tblW w:type="auto" w:w="0"/>
        <w:tblLayout w:type="fixed"/>
      </w:tblPr>
      <w:tblGrid>
        <w:gridCol w:w="2630"/>
        <w:gridCol w:w="2881"/>
        <w:gridCol w:w="3012"/>
        <w:gridCol w:w="3079"/>
        <w:gridCol w:w="3252"/>
      </w:tblGrid>
      <w:tr>
        <w:trPr>
          <w:trHeight w:hRule="atLeast" w:val="572"/>
        </w:trPr>
        <w:tc>
          <w:tcPr>
            <w:tcW w:type="dxa" w:w="2630"/>
            <w:vMerge w:val="restart"/>
            <w:vAlign w:val="center"/>
          </w:tcPr>
          <w:p w14:paraId="10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11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Правоохранительная сфера и управление)</w:t>
            </w:r>
          </w:p>
        </w:tc>
        <w:tc>
          <w:tcPr>
            <w:tcW w:type="dxa" w:w="5893"/>
            <w:gridSpan w:val="2"/>
            <w:vAlign w:val="center"/>
          </w:tcPr>
          <w:p w14:paraId="12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13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08.027 Специалист по платежным услугам</w:t>
            </w:r>
          </w:p>
        </w:tc>
        <w:tc>
          <w:tcPr>
            <w:tcW w:type="dxa" w:w="6331"/>
            <w:gridSpan w:val="2"/>
            <w:vAlign w:val="center"/>
          </w:tcPr>
          <w:p w14:paraId="14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869"/>
        </w:trPr>
        <w:tc>
          <w:tcPr>
            <w:tcW w:type="dxa" w:w="2630"/>
            <w:gridSpan w:val="1"/>
            <w:vMerge w:val="continue"/>
            <w:vAlign w:val="center"/>
          </w:tcPr>
          <w:p/>
        </w:tc>
        <w:tc>
          <w:tcPr>
            <w:tcW w:type="dxa" w:w="2881"/>
            <w:vAlign w:val="center"/>
          </w:tcPr>
          <w:p w14:paraId="15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012"/>
            <w:vAlign w:val="center"/>
          </w:tcPr>
          <w:p w14:paraId="1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079"/>
            <w:vAlign w:val="center"/>
          </w:tcPr>
          <w:p w14:paraId="1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252"/>
            <w:vAlign w:val="center"/>
          </w:tcPr>
          <w:p w14:paraId="18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274"/>
        </w:trPr>
        <w:tc>
          <w:tcPr>
            <w:tcW w:type="dxa" w:w="2630"/>
          </w:tcPr>
          <w:p w14:paraId="1903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Агент банка 20002 (дополнительная квалификация)</w:t>
            </w:r>
          </w:p>
        </w:tc>
        <w:tc>
          <w:tcPr>
            <w:tcW w:type="dxa" w:w="2881"/>
          </w:tcPr>
          <w:p w14:paraId="1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Выполнение расчетных операций</w:t>
            </w:r>
          </w:p>
        </w:tc>
        <w:tc>
          <w:tcPr>
            <w:tcW w:type="dxa" w:w="3012"/>
          </w:tcPr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А/01.4 Осуществление переводов денежных средств по банковским счетам на основании распоряжений клиентов</w:t>
            </w:r>
          </w:p>
        </w:tc>
        <w:tc>
          <w:tcPr>
            <w:tcW w:type="dxa" w:w="3079"/>
          </w:tcPr>
          <w:p w14:paraId="1C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должности служащих Агент банка 20002</w:t>
            </w:r>
          </w:p>
        </w:tc>
        <w:tc>
          <w:tcPr>
            <w:tcW w:type="dxa" w:w="3252"/>
          </w:tcPr>
          <w:p w14:paraId="1D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Осуществлять переводы денежных средств по банковским счетам, открытие, ведение и закрытие счетов.</w:t>
            </w:r>
          </w:p>
        </w:tc>
      </w:tr>
      <w:tr>
        <w:trPr>
          <w:trHeight w:hRule="atLeast" w:val="274"/>
        </w:trPr>
        <w:tc>
          <w:tcPr>
            <w:tcW w:type="dxa" w:w="14854"/>
            <w:gridSpan w:val="5"/>
          </w:tcPr>
          <w:p w14:paraId="1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операций по зачислению или списанию денежных средств со счета клиента в автоматизированной системе</w:t>
            </w:r>
          </w:p>
          <w:p w14:paraId="2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Формировать отчетные документы по платежным услугам</w:t>
            </w:r>
          </w:p>
          <w:p w14:paraId="2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 программное обеспечение для осуществления расчетных операций</w:t>
            </w:r>
          </w:p>
        </w:tc>
      </w:tr>
    </w:tbl>
    <w:p w14:paraId="24030000">
      <w:pPr>
        <w:pStyle w:val="Style_4"/>
      </w:pPr>
    </w:p>
    <w:p w14:paraId="25030000">
      <w:pPr>
        <w:pStyle w:val="Style_4"/>
      </w:pPr>
    </w:p>
    <w:p w14:paraId="26030000">
      <w:pPr>
        <w:pStyle w:val="Style_4"/>
      </w:pPr>
    </w:p>
    <w:tbl>
      <w:tblPr>
        <w:tblStyle w:val="Style_16"/>
        <w:tblW w:type="auto" w:w="0"/>
        <w:tblLayout w:type="fixed"/>
      </w:tblPr>
      <w:tblGrid>
        <w:gridCol w:w="2630"/>
        <w:gridCol w:w="2610"/>
        <w:gridCol w:w="3119"/>
        <w:gridCol w:w="3283"/>
        <w:gridCol w:w="3273"/>
      </w:tblGrid>
      <w:tr>
        <w:trPr>
          <w:trHeight w:hRule="atLeast" w:val="588"/>
        </w:trPr>
        <w:tc>
          <w:tcPr>
            <w:tcW w:type="dxa" w:w="2630"/>
            <w:vMerge w:val="restart"/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Дополнительные квалификации, компетенции </w:t>
            </w:r>
          </w:p>
          <w:p w14:paraId="2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Правоохранительная сфера и управление</w:t>
            </w:r>
            <w:r>
              <w:rPr>
                <w:rFonts w:ascii="Times New Roman" w:hAnsi="Times New Roman"/>
                <w:b w:val="1"/>
                <w:sz w:val="24"/>
              </w:rPr>
              <w:t>)</w:t>
            </w:r>
          </w:p>
        </w:tc>
        <w:tc>
          <w:tcPr>
            <w:tcW w:type="dxa" w:w="5729"/>
            <w:gridSpan w:val="2"/>
            <w:vAlign w:val="center"/>
          </w:tcPr>
          <w:p w14:paraId="29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ЕКС, ЕТСК или иным классификаторам</w:t>
            </w:r>
          </w:p>
        </w:tc>
        <w:tc>
          <w:tcPr>
            <w:tcW w:type="dxa" w:w="6556"/>
            <w:gridSpan w:val="2"/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895"/>
        </w:trPr>
        <w:tc>
          <w:tcPr>
            <w:tcW w:type="dxa" w:w="2630"/>
            <w:gridSpan w:val="1"/>
            <w:vMerge w:val="continue"/>
            <w:vAlign w:val="center"/>
          </w:tcPr>
          <w:p/>
        </w:tc>
        <w:tc>
          <w:tcPr>
            <w:tcW w:type="dxa" w:w="2610"/>
            <w:vAlign w:val="center"/>
          </w:tcPr>
          <w:p w14:paraId="2B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3119"/>
            <w:vAlign w:val="center"/>
          </w:tcPr>
          <w:p w14:paraId="2C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Должностные характеристики</w:t>
            </w:r>
          </w:p>
        </w:tc>
        <w:tc>
          <w:tcPr>
            <w:tcW w:type="dxa" w:w="3283"/>
            <w:vAlign w:val="center"/>
          </w:tcPr>
          <w:p w14:paraId="2D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273"/>
            <w:vAlign w:val="center"/>
          </w:tcPr>
          <w:p w14:paraId="2E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282"/>
        </w:trPr>
        <w:tc>
          <w:tcPr>
            <w:tcW w:type="dxa" w:w="2630"/>
          </w:tcPr>
          <w:p w14:paraId="2F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Контролер</w:t>
            </w:r>
            <w:r>
              <w:rPr>
                <w:rFonts w:ascii="Times New Roman" w:hAnsi="Times New Roman"/>
                <w:b w:val="1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(Сберегательного</w:t>
            </w:r>
            <w:r>
              <w:rPr>
                <w:rFonts w:ascii="Times New Roman" w:hAnsi="Times New Roman"/>
                <w:b w:val="1"/>
                <w:spacing w:val="-47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банка)</w:t>
            </w: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 xml:space="preserve"> (дополнительная квалификация)</w:t>
            </w:r>
          </w:p>
        </w:tc>
        <w:tc>
          <w:tcPr>
            <w:tcW w:type="dxa" w:w="2610"/>
          </w:tcPr>
          <w:p w14:paraId="30030000">
            <w:pPr>
              <w:pStyle w:val="Style_17"/>
              <w:ind w:right="32"/>
              <w:rPr>
                <w:sz w:val="24"/>
              </w:rPr>
            </w:pPr>
            <w:r>
              <w:rPr>
                <w:sz w:val="24"/>
              </w:rPr>
              <w:t>ОКПДТР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  <w:p w14:paraId="31030000">
            <w:pPr>
              <w:pStyle w:val="Style_17"/>
              <w:ind w:right="32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служащих</w:t>
            </w:r>
          </w:p>
          <w:p w14:paraId="32030000">
            <w:pPr>
              <w:pStyle w:val="Style_17"/>
              <w:tabs>
                <w:tab w:leader="none" w:pos="811" w:val="left"/>
              </w:tabs>
              <w:ind w:right="32"/>
              <w:rPr>
                <w:i w:val="1"/>
                <w:sz w:val="24"/>
              </w:rPr>
            </w:pPr>
            <w:r>
              <w:rPr>
                <w:sz w:val="24"/>
              </w:rPr>
              <w:t>4212 Код базовой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 по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ОКЗ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010-93)</w:t>
            </w:r>
          </w:p>
        </w:tc>
        <w:tc>
          <w:tcPr>
            <w:tcW w:type="dxa" w:w="3119"/>
          </w:tcPr>
          <w:p w14:paraId="33030000">
            <w:pPr>
              <w:pStyle w:val="Style_17"/>
              <w:tabs>
                <w:tab w:leader="none" w:pos="826" w:val="left"/>
              </w:tabs>
              <w:ind w:right="3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банковские операции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кассовому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 формой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собственности.</w:t>
            </w:r>
          </w:p>
          <w:p w14:paraId="34030000">
            <w:pPr>
              <w:pStyle w:val="Style_17"/>
              <w:tabs>
                <w:tab w:leader="none" w:pos="826" w:val="left"/>
              </w:tabs>
              <w:spacing w:line="230" w:lineRule="exact"/>
              <w:ind w:right="32"/>
              <w:rPr>
                <w:sz w:val="24"/>
              </w:rPr>
            </w:pPr>
            <w:r>
              <w:rPr>
                <w:sz w:val="24"/>
              </w:rPr>
              <w:t>Принимает вклады,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другие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сбережений, платежные документы, следит за правильностью их оформления.</w:t>
            </w:r>
          </w:p>
          <w:p w14:paraId="35030000">
            <w:pPr>
              <w:pStyle w:val="Style_17"/>
              <w:tabs>
                <w:tab w:leader="none" w:pos="826" w:val="left"/>
              </w:tabs>
              <w:spacing w:line="230" w:lineRule="exact"/>
              <w:ind w:right="32"/>
              <w:rPr>
                <w:sz w:val="24"/>
              </w:rPr>
            </w:pPr>
            <w:r>
              <w:rPr>
                <w:sz w:val="24"/>
              </w:rPr>
              <w:t>Подготавливает выписки клиенту по расчетному счету, составляет деловые документы, рассчитывает по процентной ставке размеры выплат, оформляет аккредитивы, переводы, расчетные чеки, продажу и покупку ценных бумаг (сертификатов, лотереи, облигаций, акций).</w:t>
            </w:r>
          </w:p>
          <w:p w14:paraId="36030000">
            <w:pPr>
              <w:pStyle w:val="Style_17"/>
              <w:tabs>
                <w:tab w:leader="none" w:pos="826" w:val="left"/>
              </w:tabs>
              <w:spacing w:line="230" w:lineRule="exact"/>
              <w:ind w:right="32"/>
              <w:rPr>
                <w:sz w:val="24"/>
              </w:rPr>
            </w:pPr>
            <w:r>
              <w:rPr>
                <w:sz w:val="24"/>
              </w:rPr>
              <w:t>Продает и покупает валюту</w:t>
            </w:r>
          </w:p>
          <w:p w14:paraId="37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Предоставляет информационно-справочные услуги клиентам банка.</w:t>
            </w:r>
          </w:p>
        </w:tc>
        <w:tc>
          <w:tcPr>
            <w:tcW w:type="dxa" w:w="3283"/>
          </w:tcPr>
          <w:p w14:paraId="38030000">
            <w:pPr>
              <w:pStyle w:val="Style_17"/>
              <w:ind w:right="32"/>
              <w:rPr>
                <w:sz w:val="24"/>
              </w:rPr>
            </w:pPr>
            <w:r>
              <w:rPr>
                <w:sz w:val="24"/>
              </w:rPr>
              <w:t>Выполнение вида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служащего</w:t>
            </w:r>
          </w:p>
          <w:p w14:paraId="39030000">
            <w:pPr>
              <w:pStyle w:val="Style_17"/>
              <w:ind w:right="32"/>
              <w:rPr>
                <w:sz w:val="24"/>
              </w:rPr>
            </w:pPr>
            <w:r>
              <w:rPr>
                <w:sz w:val="24"/>
              </w:rPr>
              <w:t xml:space="preserve">Контролер (Сберегательного 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банка) 23548</w:t>
            </w:r>
          </w:p>
        </w:tc>
        <w:tc>
          <w:tcPr>
            <w:tcW w:type="dxa" w:w="3273"/>
          </w:tcPr>
          <w:p w14:paraId="3A030000">
            <w:pPr>
              <w:pStyle w:val="Style_17"/>
              <w:spacing w:line="225" w:lineRule="exact"/>
              <w:ind w:right="3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Х.1. 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банковские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кассовому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 формой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собственности.</w:t>
            </w:r>
          </w:p>
          <w:p w14:paraId="3B030000">
            <w:pPr>
              <w:pStyle w:val="Style_17"/>
              <w:spacing w:before="2"/>
              <w:ind w:right="3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Х.2. Принимать вклады, другие виды сбережений, платежные документы, следить за правильностью их оформления.</w:t>
            </w:r>
          </w:p>
          <w:p w14:paraId="3C030000">
            <w:pPr>
              <w:pStyle w:val="Style_17"/>
              <w:spacing w:before="2"/>
              <w:ind w:right="32"/>
              <w:rPr>
                <w:sz w:val="24"/>
              </w:rPr>
            </w:pPr>
            <w:r>
              <w:rPr>
                <w:sz w:val="24"/>
              </w:rPr>
              <w:t>ПК Х.3. Подготавливать выписки клиенту по расчетному счету, составлять деловые документы, рассчитывать по процентной ставке размеры выплат, оформлять аккредитивы, переводы, расчетные чеки, продажу и покупку ценных бумаг (сертификатов, лотереи, облигаций, акций).</w:t>
            </w:r>
          </w:p>
          <w:p w14:paraId="3D030000">
            <w:pPr>
              <w:pStyle w:val="Style_17"/>
              <w:spacing w:before="2"/>
              <w:ind w:right="32"/>
              <w:rPr>
                <w:sz w:val="24"/>
              </w:rPr>
            </w:pPr>
            <w:r>
              <w:rPr>
                <w:sz w:val="24"/>
              </w:rPr>
              <w:t xml:space="preserve">Х.4. Продавать и покупать валюту </w:t>
            </w:r>
          </w:p>
          <w:p w14:paraId="3E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Х.5. Предоставлять информационно- справочные услуги клиентам банка</w:t>
            </w:r>
          </w:p>
        </w:tc>
      </w:tr>
      <w:tr>
        <w:trPr>
          <w:trHeight w:hRule="atLeast" w:val="282"/>
        </w:trPr>
        <w:tc>
          <w:tcPr>
            <w:tcW w:type="dxa" w:w="14915"/>
            <w:gridSpan w:val="5"/>
          </w:tcPr>
          <w:p w14:paraId="3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4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кассовых операций;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операций по банковским вкладам (депозитам;</w:t>
            </w:r>
          </w:p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правильность оформления документов по приему и выдаче наличных денег, ценностей, бланков;</w:t>
            </w:r>
          </w:p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наличные деньги полистным и поштучным пересчетом с использованием технических средств;</w:t>
            </w:r>
          </w:p>
          <w:p w14:paraId="4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сумки с наличными деньгами от инкассаторских работников и представителей организаций;</w:t>
            </w:r>
          </w:p>
          <w:p w14:paraId="4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проверку денежных знаков, выявлять сомнительные, неплатежеспособные и имеющие признаки подделки денежные знаки;</w:t>
            </w:r>
          </w:p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необходимые документы при выявлении сомнительных, неплатежеспособных и имеющих признаки подделки денежных знаков Банка России;</w:t>
            </w:r>
          </w:p>
          <w:p w14:paraId="4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по результатам экспертизы;</w:t>
            </w:r>
          </w:p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выдачу наличных денег, ценностей, бланков;</w:t>
            </w:r>
          </w:p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кассовые документы при приеме и выдаче наличных денег, ценностей, бланков (в том числе средствами автоматизированных банковских систем);</w:t>
            </w:r>
          </w:p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обработку, формирование и упаковку наличных денег;</w:t>
            </w:r>
          </w:p>
          <w:p w14:paraId="4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 оформлять подкрепление операционной кассы;</w:t>
            </w:r>
          </w:p>
          <w:p w14:paraId="4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излишки денежной наличности для сдачи в учреждение Банка России и оформлять соответствующие документы;</w:t>
            </w:r>
          </w:p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 оформлять переводы денежных средств по поручению физических лиц без открытия банковских счетов;</w:t>
            </w:r>
          </w:p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вложение наличных денег в сумку или индивидуальное устройство для хранения, вскрывать сумки и обрабатывать изъятые из них наличные деньги;</w:t>
            </w:r>
          </w:p>
          <w:p w14:paraId="5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заведующему кассой и принимать у заведующего кассой наличные деньги и сумки с денежной наличностью;</w:t>
            </w:r>
          </w:p>
          <w:p w14:paraId="5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Загружать в кассовые терминалы и банкоматы и изымать из них наличные деньги;</w:t>
            </w:r>
          </w:p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Изымать из автоматического сейфа сумки с наличными деньгами;</w:t>
            </w:r>
          </w:p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на излишки и недостачи при пересчете наличных денег, изъятых из сумок;</w:t>
            </w:r>
          </w:p>
          <w:p w14:paraId="5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покупку и продажу памятных монет;</w:t>
            </w:r>
          </w:p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документы по операциям с памятными монетами;</w:t>
            </w:r>
          </w:p>
          <w:p w14:paraId="5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визуальный контроль, пересчет и взвешивание слитков драгоценных металлов;</w:t>
            </w:r>
          </w:p>
          <w:p w14:paraId="5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Сличать данные контрольного пересчета и взвешивания с данными сопроводительных документов;</w:t>
            </w:r>
          </w:p>
          <w:p w14:paraId="5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и выдавать драгоценные металлы в физической форме;</w:t>
            </w:r>
          </w:p>
          <w:p w14:paraId="5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документы по операциям с драгоценными металлами;</w:t>
            </w:r>
          </w:p>
          <w:p w14:paraId="5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книгу учета принятых и выданных ценностей;</w:t>
            </w:r>
          </w:p>
          <w:p w14:paraId="5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сдавать заведующему кассой кассовые документы по завершении операционного дня;</w:t>
            </w:r>
          </w:p>
          <w:p w14:paraId="5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дела (сшивы) с кассовыми документами;</w:t>
            </w:r>
          </w:p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ревизию наличных денег;</w:t>
            </w:r>
          </w:p>
          <w:p w14:paraId="5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внутрибанковский последующий контроль кассовых операций;</w:t>
            </w:r>
          </w:p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работу обменного пункта в начале операционного дня;</w:t>
            </w:r>
          </w:p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эквивалентные суммы в национальной и иностранной валюте в соответствии с установленными курсами покупки-продажи иностранной валюты;</w:t>
            </w:r>
          </w:p>
          <w:p w14:paraId="6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клиента;</w:t>
            </w:r>
          </w:p>
          <w:p w14:paraId="6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и оформлять операции по покупке и продаже наличной иностранной валюты;</w:t>
            </w:r>
          </w:p>
          <w:p w14:paraId="6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и оформлять операции по размену денежных знаков иностранных государств, замене и покупке поврежденных денежных знаков иностранных государств;</w:t>
            </w:r>
          </w:p>
          <w:p w14:paraId="6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и оформлять операции с чеками, номинальная стоимость которых указана в иностранной валюте;</w:t>
            </w:r>
          </w:p>
          <w:p w14:paraId="6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наличную иностранную валюту и чеки для направления на инкассо;</w:t>
            </w:r>
          </w:p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Принимать для зачисления на счета физических лиц и выдавать со счетов </w:t>
            </w:r>
          </w:p>
          <w:p w14:paraId="6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физических лиц наличную валюту Российской Федерации и наличную иностранную валюту (в том числе с использованием платежных карт);</w:t>
            </w:r>
          </w:p>
          <w:p w14:paraId="6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наличную иностранную валюту и валюту Российской Федерации для осуществления перевода из Российской Федерации по поручению физического лица без открытия банковского счета;</w:t>
            </w:r>
          </w:p>
          <w:p w14:paraId="6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Выплачивать наличную иностранную валюту и валюту Российской Федерации по переводам в Российскую Федерацию без открытия банковского счета в пользу физического лица;</w:t>
            </w:r>
          </w:p>
          <w:p w14:paraId="6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заключение операционного дня по операциям с наличной валютой и чеками;</w:t>
            </w:r>
          </w:p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в бухгалтерском учете (в том числе средствами автоматизированных банковских систем) приходные и расходные кассовые операции, операции с сомнительными неплатежеспособными и имеющими признаки подделки денежными знаками, операции с наличными деньгами при использовании программно-технических средств, операции с памятными монетами и с драгоценными металлами;</w:t>
            </w:r>
          </w:p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контакт с клиентами;</w:t>
            </w:r>
          </w:p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автоматизированные банковские системы при осуществлении операций по вкладам (депозитных операций);</w:t>
            </w:r>
          </w:p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Информировать клиентов о видах и условиях депозитных операций, помогать в выборе оптимального для клиента вида депозита;</w:t>
            </w:r>
          </w:p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клиентов;</w:t>
            </w:r>
          </w:p>
          <w:p w14:paraId="7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договоры банковского вклада, депозитные договоры и бухгалтерские документы;</w:t>
            </w:r>
          </w:p>
          <w:p w14:paraId="7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по предоставлению права распоряжения вкладом на основании доверенности третьему лицу;</w:t>
            </w:r>
          </w:p>
          <w:p w14:paraId="7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по завещательным распоряжениям вкладчиков;</w:t>
            </w:r>
          </w:p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Открывать и закрывать лицевые счета по вкладам (депозитам);</w:t>
            </w:r>
          </w:p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 оформлять операции по приему дополнительных взносов во вклады и выплате части вклада;</w:t>
            </w:r>
          </w:p>
          <w:p w14:paraId="7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разовые и длительные поручения вкладчиков на перечисление (перевод) денежных средств со счетов по вкладам в безналичном порядке;</w:t>
            </w:r>
          </w:p>
          <w:p w14:paraId="7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Зачислять суммы поступивших переводов во вклады;</w:t>
            </w:r>
          </w:p>
          <w:p w14:paraId="7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пролонгацию договора по вкладу;</w:t>
            </w:r>
          </w:p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Исчислять и выплачивать проценты по вкладам (депозитам);</w:t>
            </w:r>
          </w:p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Взимать плату за выполнение операций по вкладам и оказание услуг;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в учете операции по вкладам (депозитам);</w:t>
            </w:r>
          </w:p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внутрибанковский последующий контроль операций по вкладам;</w:t>
            </w:r>
          </w:p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Открывать и закрывать обезличенные металлические счета в различных драгоценных металлах;</w:t>
            </w:r>
          </w:p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договоры обезличенного металлического счета;</w:t>
            </w:r>
          </w:p>
          <w:p w14:paraId="7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по операциям приема и выдачи драгоценных металлов в обезличенной и физической форме по обезличенным металлическим счетам;</w:t>
            </w:r>
          </w:p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Начислять и выплачивать проценты по обезличенным металлическим счетам;</w:t>
            </w:r>
          </w:p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размер и взыскивать комиссионные сборы и прочие вознаграждения, связанные с ведением металлических счетов;</w:t>
            </w:r>
          </w:p>
          <w:p w14:paraId="8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в бухгалтерском учете операции с драгоценными металлами;</w:t>
            </w:r>
          </w:p>
          <w:p w14:paraId="8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8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основы ведения кассовых операций, операций с наличной иностранной валютой и чеками;</w:t>
            </w:r>
          </w:p>
          <w:p w14:paraId="8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приема и выдачи наличных денег клиентам;</w:t>
            </w:r>
          </w:p>
          <w:p w14:paraId="8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кассового обслуживания кредитных организаций в учреждениях Банка России;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отражения в бухгалтерском учете приходных и расходных кассовых операций, операций с наличной иностранной валютой и чеками;</w:t>
            </w:r>
          </w:p>
          <w:p w14:paraId="8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проведения платежей физических лиц без открытия банковского счета;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обработки, формирования и упаковки наличных денег;</w:t>
            </w:r>
          </w:p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банкоматов, кассовых терминалов и автоматических сейфов;</w:t>
            </w:r>
          </w:p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платежеспособности и подлинности банкнот и монеты Банка России и иностранных государств;</w:t>
            </w:r>
          </w:p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и ведения учета операций с сомнительными, неплатежеспособными и имеющими признаки подделки денежными знаками;</w:t>
            </w:r>
          </w:p>
          <w:p w14:paraId="8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получения памятных и инвестиционных монет в Банке России;</w:t>
            </w:r>
          </w:p>
          <w:p w14:paraId="8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приема, хранения и выдачи драгоценных металлов банками;</w:t>
            </w:r>
          </w:p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определения массы драгоценных металлов и исчисления их стоимости;</w:t>
            </w:r>
          </w:p>
          <w:p w14:paraId="8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и задачи отдела кассовых операций;</w:t>
            </w:r>
          </w:p>
          <w:p w14:paraId="9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технической укрепленности помещений для совершения операций с наличными денежными средствами и другими ценностями;</w:t>
            </w:r>
          </w:p>
          <w:p w14:paraId="9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к организации работы по ведению кассовых операций;</w:t>
            </w:r>
          </w:p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завершения рабочего дня, формирования и хранения кассовых документов;</w:t>
            </w:r>
          </w:p>
          <w:p w14:paraId="9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наличных денег;</w:t>
            </w:r>
          </w:p>
          <w:p w14:paraId="9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получения подкрепления операционной кассы и сдачи излишков денежной наличности;</w:t>
            </w:r>
          </w:p>
          <w:p w14:paraId="9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открытия и закрытия обменных пунктов;</w:t>
            </w:r>
          </w:p>
          <w:p w14:paraId="9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установления банком валютных курсов, кросс-курсов обмена валюты, комиссии за проведение операций с наличной иностранной валютой;</w:t>
            </w:r>
          </w:p>
          <w:p w14:paraId="9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подкрепления внутренних структурных подразделений уполномоченных банков денежной наличностью и другими ценностями;</w:t>
            </w:r>
          </w:p>
          <w:p w14:paraId="9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доставки денежной наличности и других ценностей из внутреннего структурного подразделения в уполномоченный банк;</w:t>
            </w:r>
          </w:p>
          <w:p w14:paraId="9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операций с наличной иностранной валютой;</w:t>
            </w:r>
          </w:p>
          <w:p w14:paraId="9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Операции с денежными средствами или иным имуществом, подлежащие обязательному контролю;</w:t>
            </w:r>
          </w:p>
          <w:p w14:paraId="9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совершении кассовых операций; в том числе с наличной иностранной валютой и чеками</w:t>
            </w:r>
          </w:p>
          <w:p w14:paraId="9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основы организации депозитных операций с физическими и юридическими лицами, обеспечения защиты прав и интересов клиентов, порядок лицензирования операций по вкладам (депозитных операций) и операций с драгоценными металлами;</w:t>
            </w:r>
          </w:p>
          <w:p w14:paraId="9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финансовые основы системы страхования вкладов;</w:t>
            </w:r>
          </w:p>
          <w:p w14:paraId="9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депозитной политики банка;</w:t>
            </w:r>
          </w:p>
          <w:p w14:paraId="9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работы по привлечению денежных средств во вклады (депозиты);</w:t>
            </w:r>
          </w:p>
          <w:p w14:paraId="A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условия и порядок проведения операций по вкладам (депозитных операций);</w:t>
            </w:r>
          </w:p>
          <w:p w14:paraId="A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вкладов, принимаемых банками от населения;</w:t>
            </w:r>
          </w:p>
          <w:p w14:paraId="A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Технику оформления вкладных операций;</w:t>
            </w:r>
          </w:p>
          <w:p w14:paraId="A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Стандартное содержание договора банковского вклада (депозитного договора), основные условия, права и ответственность сторон;</w:t>
            </w:r>
          </w:p>
          <w:p w14:paraId="A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распоряжения вкладами;</w:t>
            </w:r>
          </w:p>
          <w:p w14:paraId="A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режимы депозитных счетов, открываемых в банке клиентам в зависимости от категории владельцев средств, сроков привлечения, видов валют;</w:t>
            </w:r>
          </w:p>
          <w:p w14:paraId="A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обслуживания счетов по вкладам и оказания дополнительных услуг;</w:t>
            </w:r>
          </w:p>
          <w:p w14:paraId="A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совершении депозитных операций (операций по вкладам);</w:t>
            </w:r>
          </w:p>
          <w:p w14:paraId="A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депонирования части привлеченных денежных средств в Банке России;</w:t>
            </w:r>
          </w:p>
          <w:p w14:paraId="A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начисления и уплаты процентов по вкладам (депозитам);</w:t>
            </w:r>
          </w:p>
          <w:p w14:paraId="A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отражения в бухгалтерском учете операций по вкладам (депозитных операций);</w:t>
            </w:r>
          </w:p>
          <w:p w14:paraId="A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операций и сделок, совершаемых кредитными организациями с драгоценными металлами;</w:t>
            </w:r>
          </w:p>
          <w:p w14:paraId="A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зачисления на обезличенный металлический счет и возврата со счета драгоценных металлов;</w:t>
            </w:r>
          </w:p>
          <w:p w14:paraId="A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выплаты вознаграждений, связанных с ведением обезличенного металлического счета, изменением индивидуальных характеристик драгоценных металлов;</w:t>
            </w:r>
          </w:p>
          <w:p w14:paraId="A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регулирования открытой позиции в драгоценных металлах;</w:t>
            </w:r>
          </w:p>
          <w:p w14:paraId="A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отражения в бухгалтерском учете операций с драгоценными металлами;</w:t>
            </w:r>
          </w:p>
          <w:p w14:paraId="B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переоценки счетов по учету драгоценных металлов;</w:t>
            </w:r>
          </w:p>
          <w:p w14:paraId="B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Типичные нарушения при совершении операций с драгоценными металлами;</w:t>
            </w:r>
          </w:p>
          <w:p w14:paraId="B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методы коммуникации</w:t>
            </w:r>
          </w:p>
        </w:tc>
      </w:tr>
    </w:tbl>
    <w:p w14:paraId="B3030000">
      <w:pPr>
        <w:pStyle w:val="Style_4"/>
      </w:pPr>
    </w:p>
    <w:p w14:paraId="B4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3" w:name="_Hlk156306792"/>
    </w:p>
    <w:p w14:paraId="B5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6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7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8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9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A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B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C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D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E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BF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C0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C1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C2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C3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C4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4.3.3. Матрица соответствия компетенций и составных частей ПОП – П СПО специальности: 38.02.07 Банковское дело</w:t>
      </w:r>
    </w:p>
    <w:p w14:paraId="C5030000">
      <w:pPr>
        <w:pStyle w:val="Style_4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58"/>
        <w:gridCol w:w="2953"/>
        <w:gridCol w:w="469"/>
        <w:gridCol w:w="469"/>
        <w:gridCol w:w="469"/>
        <w:gridCol w:w="470"/>
        <w:gridCol w:w="470"/>
        <w:gridCol w:w="470"/>
        <w:gridCol w:w="470"/>
        <w:gridCol w:w="470"/>
        <w:gridCol w:w="473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8"/>
      </w:tblGrid>
      <w:tr>
        <w:trPr>
          <w:trHeight w:hRule="atLeast" w:val="302"/>
        </w:trPr>
        <w:tc>
          <w:tcPr>
            <w:tcW w:type="dxa" w:w="14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End w:id="22"/>
            <w:bookmarkEnd w:id="23"/>
            <w:r>
              <w:rPr>
                <w:rFonts w:ascii="Times New Roman" w:hAnsi="Times New Roman"/>
                <w:b w:val="1"/>
                <w:sz w:val="24"/>
              </w:rPr>
              <w:t>Индекс</w:t>
            </w:r>
          </w:p>
        </w:tc>
        <w:tc>
          <w:tcPr>
            <w:tcW w:type="dxa" w:w="29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</w:p>
        </w:tc>
        <w:tc>
          <w:tcPr>
            <w:tcW w:type="dxa" w:w="10568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2"/>
        </w:trPr>
        <w:tc>
          <w:tcPr>
            <w:tcW w:type="dxa" w:w="14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23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компетенции (ОК)</w:t>
            </w:r>
          </w:p>
        </w:tc>
        <w:tc>
          <w:tcPr>
            <w:tcW w:type="dxa" w:w="6338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компетенции (ПК)</w:t>
            </w:r>
          </w:p>
        </w:tc>
      </w:tr>
      <w:tr>
        <w:trPr>
          <w:trHeight w:hRule="atLeast" w:val="302"/>
        </w:trPr>
        <w:tc>
          <w:tcPr>
            <w:tcW w:type="dxa" w:w="14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3.Х</w:t>
            </w:r>
          </w:p>
        </w:tc>
      </w:tr>
      <w:tr>
        <w:trPr>
          <w:trHeight w:hRule="atLeast" w:val="583"/>
        </w:trPr>
        <w:tc>
          <w:tcPr>
            <w:tcW w:type="dxa" w:w="44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55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СГ.00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Социально-гуманитарный цикл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81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rPr>
                <w:rFonts w:ascii="Times New Roman" w:hAnsi="Times New Roman"/>
                <w:sz w:val="24"/>
              </w:rPr>
            </w:pPr>
            <w:bookmarkStart w:id="24" w:name="RANGE!C10"/>
            <w:r>
              <w:rPr>
                <w:rFonts w:ascii="Times New Roman" w:hAnsi="Times New Roman"/>
                <w:sz w:val="24"/>
              </w:rPr>
              <w:t>СГ.03</w:t>
            </w:r>
            <w:bookmarkEnd w:id="24"/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бережливого производства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2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ОП.00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rPr>
                <w:rFonts w:ascii="Times New Roman" w:hAnsi="Times New Roman"/>
                <w:b w:val="1"/>
                <w:sz w:val="24"/>
              </w:rPr>
            </w:pPr>
            <w:bookmarkStart w:id="25" w:name="RANGE!D13"/>
            <w:r>
              <w:rPr>
                <w:rFonts w:ascii="Times New Roman" w:hAnsi="Times New Roman"/>
                <w:b w:val="1"/>
                <w:sz w:val="24"/>
              </w:rPr>
              <w:t>Общепрофессиональный цикл</w:t>
            </w:r>
            <w:bookmarkEnd w:id="25"/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 организации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Финансы, денежное обращение и кредит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банковского дела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81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финансово-хозяйственной 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Бухгалтерский учет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бухгалтерского учета в банках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ОП.10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Рынок ценных бумаг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8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Страхование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П.00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55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Ведение расчетных операций 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958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безналичных расчетов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871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МДК.01.02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Кассовые операции банка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2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Осуществление кредитных операций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6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кредитной работы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848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Выполнение работ по одной или нескольким </w:t>
            </w:r>
            <w:r>
              <w:rPr>
                <w:rFonts w:ascii="Times New Roman" w:hAnsi="Times New Roman"/>
                <w:b w:val="1"/>
                <w:sz w:val="24"/>
              </w:rPr>
              <w:t>профессиям рабочих, должностям служащих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выполнения работ по профессии рабочих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 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Агент банка 20002</w:t>
            </w:r>
          </w:p>
          <w:p w14:paraId="B6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Выполнение работ по профессии Контролер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(Сберегательного банка) 23548</w:t>
            </w:r>
          </w:p>
          <w:p w14:paraId="B706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0Х.01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УП.ХХ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2"/>
        </w:trP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ПП.ХХ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E070000">
      <w:pPr>
        <w:pStyle w:val="Style_4"/>
      </w:pPr>
    </w:p>
    <w:p w14:paraId="0F070000">
      <w:pPr>
        <w:pStyle w:val="Style_4"/>
      </w:pPr>
    </w:p>
    <w:p w14:paraId="10070000">
      <w:bookmarkStart w:id="26" w:name="__RefHeading___14"/>
      <w:bookmarkEnd w:id="26"/>
      <w:pPr>
        <w:pStyle w:val="Style_9"/>
        <w:pageBreakBefore w:val="1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11070000">
      <w:bookmarkStart w:id="27" w:name="__RefHeading___15"/>
      <w:bookmarkEnd w:id="27"/>
      <w:pPr>
        <w:pStyle w:val="Style_10"/>
        <w:spacing w:after="0" w:line="240" w:lineRule="auto"/>
        <w:ind/>
      </w:pPr>
      <w:r>
        <w:t xml:space="preserve">5.1. Примерный учебный план </w:t>
      </w:r>
      <w:r>
        <w:rPr>
          <w:rStyle w:val="Style_15_ch"/>
        </w:rPr>
        <w:footnoteReference w:id="3"/>
      </w:r>
    </w:p>
    <w:p w14:paraId="12070000">
      <w:pPr>
        <w:pStyle w:val="Style_4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57"/>
        <w:gridCol w:w="3889"/>
        <w:gridCol w:w="1395"/>
        <w:gridCol w:w="1668"/>
        <w:gridCol w:w="1245"/>
        <w:gridCol w:w="1290"/>
        <w:gridCol w:w="1014"/>
        <w:gridCol w:w="1014"/>
        <w:gridCol w:w="1014"/>
        <w:gridCol w:w="1011"/>
      </w:tblGrid>
      <w:tr>
        <w:trPr>
          <w:trHeight w:hRule="atLeast" w:val="567"/>
        </w:trPr>
        <w:tc>
          <w:tcPr>
            <w:tcW w:type="dxa" w:w="14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type="dxa" w:w="38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28" w:name="RANGE!E3"/>
            <w:r>
              <w:rPr>
                <w:rFonts w:ascii="Times New Roman" w:hAnsi="Times New Roman"/>
                <w:sz w:val="24"/>
              </w:rPr>
              <w:t>Наименование</w:t>
            </w:r>
            <w:bookmarkEnd w:id="28"/>
          </w:p>
        </w:tc>
        <w:tc>
          <w:tcPr>
            <w:tcW w:type="dxa" w:w="13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16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type="dxa" w:w="557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type="dxa" w:w="10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>
        <w:trPr>
          <w:trHeight w:hRule="atLeast" w:val="1695"/>
        </w:trPr>
        <w:tc>
          <w:tcPr>
            <w:tcW w:type="dxa" w:w="14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8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Курсовой </w:t>
            </w:r>
            <w:r>
              <w:rPr>
                <w:rFonts w:ascii="Times New Roman" w:hAnsi="Times New Roman"/>
                <w:sz w:val="24"/>
              </w:rPr>
              <w:t>проект</w:t>
            </w:r>
            <w:r>
              <w:rPr>
                <w:rFonts w:ascii="Calibri" w:hAnsi="Calibri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работа)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29" w:name="RANGE!K4"/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bookmarkEnd w:id="29"/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type="dxa" w:w="10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582"/>
        </w:trPr>
        <w:tc>
          <w:tcPr>
            <w:tcW w:type="dxa" w:w="53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30" w:name="RANGE!F6"/>
            <w:r>
              <w:rPr>
                <w:rFonts w:ascii="Times New Roman" w:hAnsi="Times New Roman"/>
                <w:b w:val="1"/>
                <w:sz w:val="24"/>
              </w:rPr>
              <w:t>1908</w:t>
            </w:r>
            <w:bookmarkEnd w:id="30"/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1352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1312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СГ.00 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Социально-гуманитарный цикл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396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314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396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бережливого производства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ОП.00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Общепрофессиональный цикл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576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312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540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 организации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Финансы, денежное обращение и кредит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банковского дела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финансово-хозяйственной деятельности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Бухгалтерский учет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3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бухгалтерского учета в банках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E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7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ОП.10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2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Рынок ценных бумаг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Страхование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П.00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936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726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376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Ведение расчетных операций 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358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126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безналичных расчетов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МДК.01.02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Кассовые операции банка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8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8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02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Осуществление кредитных операций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334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кредитной работы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190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02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8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ПП.02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8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1194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03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244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выполнения работ по профессии рабочих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 03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80000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798"/>
        </w:trPr>
        <w:tc>
          <w:tcPr>
            <w:tcW w:type="dxa" w:w="53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Дополнительный профессиональный блок, включая цифровой модуль</w:t>
            </w:r>
          </w:p>
          <w:p w14:paraId="7208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Правоохранительная сфера и управление</w:t>
            </w:r>
          </w:p>
          <w:p w14:paraId="73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Агент банка</w:t>
            </w:r>
          </w:p>
          <w:p w14:paraId="74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Контролер (Сберегательного банка)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513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521"/>
        </w:trPr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ГИА.00</w:t>
            </w:r>
          </w:p>
        </w:tc>
        <w:tc>
          <w:tcPr>
            <w:tcW w:type="dxa" w:w="3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Государственная итоговая аттестация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53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Итого: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2396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1312</w:t>
            </w:r>
          </w:p>
        </w:tc>
        <w:tc>
          <w:tcPr>
            <w:tcW w:type="dxa" w:w="1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</w:tbl>
    <w:p w14:paraId="9A080000">
      <w:pPr>
        <w:rPr>
          <w:rFonts w:ascii="Times New Roman" w:hAnsi="Times New Roman"/>
          <w:sz w:val="24"/>
        </w:rPr>
      </w:pPr>
    </w:p>
    <w:p w14:paraId="9B080000">
      <w:pPr>
        <w:pStyle w:val="Style_10"/>
        <w:spacing w:after="0" w:line="240" w:lineRule="auto"/>
        <w:ind/>
      </w:pPr>
    </w:p>
    <w:p w14:paraId="9C080000">
      <w:pPr>
        <w:pStyle w:val="Style_10"/>
        <w:spacing w:after="0" w:line="240" w:lineRule="auto"/>
        <w:ind/>
      </w:pPr>
    </w:p>
    <w:p w14:paraId="9D080000">
      <w:pPr>
        <w:pStyle w:val="Style_10"/>
        <w:spacing w:after="0" w:line="240" w:lineRule="auto"/>
        <w:ind/>
      </w:pPr>
    </w:p>
    <w:p w14:paraId="9E080000">
      <w:pPr>
        <w:pStyle w:val="Style_10"/>
        <w:spacing w:after="0" w:line="240" w:lineRule="auto"/>
        <w:ind/>
      </w:pPr>
    </w:p>
    <w:p w14:paraId="9F080000">
      <w:pPr>
        <w:pStyle w:val="Style_10"/>
        <w:spacing w:after="0" w:line="240" w:lineRule="auto"/>
        <w:ind/>
      </w:pPr>
    </w:p>
    <w:p w14:paraId="A0080000">
      <w:pPr>
        <w:pStyle w:val="Style_10"/>
        <w:spacing w:after="0" w:line="240" w:lineRule="auto"/>
        <w:ind/>
      </w:pPr>
    </w:p>
    <w:p w14:paraId="A1080000">
      <w:pPr>
        <w:pStyle w:val="Style_10"/>
        <w:spacing w:after="0" w:line="240" w:lineRule="auto"/>
        <w:ind/>
      </w:pPr>
    </w:p>
    <w:p w14:paraId="A2080000">
      <w:pPr>
        <w:pStyle w:val="Style_10"/>
        <w:spacing w:after="0" w:line="240" w:lineRule="auto"/>
        <w:ind/>
      </w:pPr>
    </w:p>
    <w:p w14:paraId="A3080000">
      <w:pPr>
        <w:pStyle w:val="Style_10"/>
        <w:spacing w:after="0" w:line="240" w:lineRule="auto"/>
        <w:ind/>
      </w:pPr>
    </w:p>
    <w:p w14:paraId="A4080000">
      <w:pPr>
        <w:pStyle w:val="Style_10"/>
        <w:spacing w:after="0" w:line="240" w:lineRule="auto"/>
        <w:ind/>
      </w:pPr>
    </w:p>
    <w:p w14:paraId="A5080000">
      <w:pPr>
        <w:pStyle w:val="Style_10"/>
        <w:spacing w:after="0" w:line="240" w:lineRule="auto"/>
        <w:ind/>
      </w:pPr>
    </w:p>
    <w:p w14:paraId="A6080000">
      <w:pPr>
        <w:pStyle w:val="Style_10"/>
        <w:spacing w:after="0" w:line="240" w:lineRule="auto"/>
        <w:ind/>
      </w:pPr>
    </w:p>
    <w:p w14:paraId="A7080000">
      <w:pPr>
        <w:pStyle w:val="Style_10"/>
        <w:spacing w:after="0" w:line="240" w:lineRule="auto"/>
        <w:ind/>
      </w:pPr>
    </w:p>
    <w:p w14:paraId="A8080000">
      <w:pPr>
        <w:pStyle w:val="Style_10"/>
        <w:spacing w:after="0" w:line="240" w:lineRule="auto"/>
        <w:ind/>
      </w:pPr>
    </w:p>
    <w:p w14:paraId="A9080000">
      <w:pPr>
        <w:pStyle w:val="Style_10"/>
        <w:spacing w:after="0" w:line="240" w:lineRule="auto"/>
        <w:ind/>
      </w:pPr>
    </w:p>
    <w:p w14:paraId="AA080000">
      <w:pPr>
        <w:pStyle w:val="Style_10"/>
        <w:spacing w:after="0" w:line="240" w:lineRule="auto"/>
        <w:ind/>
      </w:pPr>
    </w:p>
    <w:p w14:paraId="AB080000">
      <w:pPr>
        <w:pStyle w:val="Style_10"/>
        <w:spacing w:after="0" w:line="240" w:lineRule="auto"/>
        <w:ind/>
      </w:pPr>
    </w:p>
    <w:p w14:paraId="AC080000">
      <w:pPr>
        <w:pStyle w:val="Style_10"/>
        <w:spacing w:after="0" w:line="240" w:lineRule="auto"/>
        <w:ind/>
      </w:pPr>
    </w:p>
    <w:p w14:paraId="AD080000">
      <w:pPr>
        <w:pStyle w:val="Style_10"/>
        <w:spacing w:after="0" w:line="240" w:lineRule="auto"/>
        <w:ind/>
      </w:pPr>
    </w:p>
    <w:p w14:paraId="AE080000">
      <w:pPr>
        <w:pStyle w:val="Style_10"/>
        <w:spacing w:after="0" w:line="240" w:lineRule="auto"/>
        <w:ind/>
      </w:pPr>
    </w:p>
    <w:p w14:paraId="AF080000">
      <w:pPr>
        <w:pStyle w:val="Style_10"/>
        <w:spacing w:after="0" w:line="240" w:lineRule="auto"/>
        <w:ind/>
      </w:pPr>
    </w:p>
    <w:p w14:paraId="B0080000">
      <w:pPr>
        <w:pStyle w:val="Style_10"/>
        <w:spacing w:after="0" w:line="240" w:lineRule="auto"/>
        <w:ind/>
      </w:pPr>
    </w:p>
    <w:p w14:paraId="B1080000">
      <w:pPr>
        <w:pStyle w:val="Style_10"/>
        <w:spacing w:after="0" w:line="240" w:lineRule="auto"/>
        <w:ind/>
      </w:pPr>
    </w:p>
    <w:p w14:paraId="B2080000">
      <w:bookmarkStart w:id="31" w:name="__RefHeading___16"/>
      <w:bookmarkEnd w:id="31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B3080000">
      <w:pPr>
        <w:pStyle w:val="Style_4"/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38"/>
        <w:gridCol w:w="238"/>
        <w:gridCol w:w="238"/>
        <w:gridCol w:w="238"/>
        <w:gridCol w:w="244"/>
        <w:gridCol w:w="238"/>
        <w:gridCol w:w="238"/>
        <w:gridCol w:w="238"/>
        <w:gridCol w:w="241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74"/>
        <w:gridCol w:w="236"/>
      </w:tblGrid>
      <w:tr>
        <w:trPr>
          <w:trHeight w:hRule="atLeast" w:val="293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Курс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ВУП</w:t>
            </w:r>
          </w:p>
        </w:tc>
        <w:tc>
          <w:tcPr>
            <w:tcW w:type="dxa" w:w="1196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Сентябрь</w:t>
            </w:r>
          </w:p>
        </w:tc>
        <w:tc>
          <w:tcPr>
            <w:tcW w:type="dxa" w:w="955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Май</w:t>
            </w:r>
          </w:p>
        </w:tc>
        <w:tc>
          <w:tcPr>
            <w:tcW w:type="dxa" w:w="1321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Июнь</w:t>
            </w:r>
          </w:p>
        </w:tc>
        <w:tc>
          <w:tcPr>
            <w:tcW w:type="dxa" w:w="10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Июль</w:t>
            </w:r>
          </w:p>
        </w:tc>
        <w:tc>
          <w:tcPr>
            <w:tcW w:type="dxa" w:w="10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Август</w:t>
            </w:r>
          </w:p>
        </w:tc>
        <w:tc>
          <w:tcPr>
            <w:tcW w:type="dxa" w:w="2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Курс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196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55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1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45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46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47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48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49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50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51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</w:t>
            </w:r>
          </w:p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vAlign w:val="center"/>
          </w:tcPr>
          <w:p w14:paraId="F808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ОЧ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74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236"/>
            <w:vAlign w:val="center"/>
          </w:tcPr>
          <w:p w14:paraId="3009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ВЧ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5909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ОЧ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385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74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36"/>
            <w:vAlign w:val="center"/>
          </w:tcPr>
          <w:p w14:paraId="8909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ВЧ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85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AC09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AD090000">
      <w:pPr>
        <w:ind w:firstLine="709" w:left="0"/>
        <w:jc w:val="both"/>
        <w:rPr>
          <w:rFonts w:ascii="Times New Roman" w:hAnsi="Times New Roman"/>
          <w:sz w:val="24"/>
          <w:highlight w:val="yellow"/>
        </w:rPr>
      </w:pPr>
    </w:p>
    <w:p w14:paraId="AE090000">
      <w:pPr>
        <w:ind w:firstLine="709" w:left="0"/>
        <w:jc w:val="both"/>
        <w:rPr>
          <w:rFonts w:ascii="Times New Roman" w:hAnsi="Times New Roman"/>
          <w:sz w:val="24"/>
          <w:highlight w:val="yellow"/>
        </w:rPr>
      </w:pPr>
    </w:p>
    <w:p w14:paraId="AF090000">
      <w:pPr>
        <w:ind w:firstLine="709" w:left="0"/>
        <w:jc w:val="both"/>
        <w:rPr>
          <w:rFonts w:ascii="Times New Roman" w:hAnsi="Times New Roman"/>
          <w:sz w:val="24"/>
          <w:highlight w:val="yellow"/>
        </w:rPr>
      </w:pPr>
    </w:p>
    <w:p w14:paraId="B0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B1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854"/>
        <w:gridCol w:w="853"/>
        <w:gridCol w:w="535"/>
        <w:gridCol w:w="535"/>
        <w:gridCol w:w="776"/>
        <w:gridCol w:w="776"/>
        <w:gridCol w:w="741"/>
        <w:gridCol w:w="741"/>
        <w:gridCol w:w="535"/>
        <w:gridCol w:w="791"/>
        <w:gridCol w:w="799"/>
        <w:gridCol w:w="535"/>
        <w:gridCol w:w="535"/>
        <w:gridCol w:w="2894"/>
        <w:gridCol w:w="535"/>
        <w:gridCol w:w="535"/>
        <w:gridCol w:w="535"/>
        <w:gridCol w:w="535"/>
        <w:gridCol w:w="535"/>
      </w:tblGrid>
      <w:tr>
        <w:trPr>
          <w:trHeight w:hRule="atLeast" w:val="270"/>
        </w:trPr>
        <w:tc>
          <w:tcPr>
            <w:tcW w:type="dxa" w:w="170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209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Обозначения:</w:t>
            </w: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9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9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70"/>
        </w:trPr>
        <w:tc>
          <w:tcPr>
            <w:tcW w:type="dxa" w:w="8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5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4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8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Модули и дисциплины (обязательная часть)</w:t>
            </w: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9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9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A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B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C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E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Модули и дисциплины (вариативная часть)</w:t>
            </w: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F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0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2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309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5"/>
        </w:trPr>
        <w:tc>
          <w:tcPr>
            <w:tcW w:type="dxa" w:w="8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5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3034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8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Промежуточная аттестация</w:t>
            </w:r>
          </w:p>
        </w:tc>
        <w:tc>
          <w:tcPr>
            <w:tcW w:type="dxa" w:w="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159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Каникулы</w:t>
            </w: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5569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D09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8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5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155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2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Практики</w:t>
            </w:r>
          </w:p>
        </w:tc>
        <w:tc>
          <w:tcPr>
            <w:tcW w:type="dxa" w:w="7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9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5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6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7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9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F0090000">
      <w:pPr>
        <w:sectPr>
          <w:headerReference r:id="rId1" w:type="default"/>
          <w:headerReference r:id="rId12" w:type="first"/>
          <w:footerReference r:id="rId2" w:type="default"/>
          <w:pgSz w:h="11906" w:orient="landscape" w:w="16838"/>
          <w:pgMar w:bottom="850" w:footer="708" w:gutter="0" w:header="708" w:left="1134" w:right="1134" w:top="1134"/>
        </w:sectPr>
      </w:pPr>
    </w:p>
    <w:p w14:paraId="F1090000">
      <w:bookmarkStart w:id="32" w:name="__RefHeading___17"/>
      <w:bookmarkEnd w:id="32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F2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F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F4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F5090000">
      <w:pPr>
        <w:rPr>
          <w:rFonts w:ascii="Times New Roman" w:hAnsi="Times New Roman"/>
          <w:sz w:val="24"/>
        </w:rPr>
      </w:pPr>
    </w:p>
    <w:p w14:paraId="F6090000">
      <w:bookmarkStart w:id="33" w:name="__RefHeading___18"/>
      <w:bookmarkEnd w:id="33"/>
      <w:pPr>
        <w:pStyle w:val="Style_10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F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F8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F9090000">
      <w:pPr>
        <w:rPr>
          <w:rFonts w:ascii="Times New Roman" w:hAnsi="Times New Roman"/>
          <w:sz w:val="24"/>
        </w:rPr>
      </w:pPr>
    </w:p>
    <w:p w14:paraId="FA090000">
      <w:bookmarkStart w:id="34" w:name="__RefHeading___19"/>
      <w:bookmarkEnd w:id="34"/>
      <w:pPr>
        <w:pStyle w:val="Style_10"/>
        <w:spacing w:after="0" w:line="240" w:lineRule="auto"/>
        <w:ind/>
      </w:pPr>
      <w:r>
        <w:t>5.5. Практическая подготовка</w:t>
      </w:r>
    </w:p>
    <w:p w14:paraId="F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F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F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FE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FF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0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1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20A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30A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40A0000">
      <w:pPr>
        <w:ind w:firstLine="709" w:left="0"/>
        <w:rPr>
          <w:rFonts w:ascii="Times New Roman" w:hAnsi="Times New Roman"/>
          <w:sz w:val="24"/>
        </w:rPr>
      </w:pPr>
    </w:p>
    <w:p w14:paraId="050A0000">
      <w:bookmarkStart w:id="35" w:name="__RefHeading___20"/>
      <w:bookmarkEnd w:id="35"/>
      <w:pPr>
        <w:pStyle w:val="Style_10"/>
        <w:spacing w:after="0" w:line="240" w:lineRule="auto"/>
        <w:ind/>
      </w:pPr>
      <w:r>
        <w:t>5.6. Государственная итоговая аттестация</w:t>
      </w:r>
    </w:p>
    <w:p w14:paraId="06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7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8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09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6" w:name="_Hlk156814783"/>
      <w:r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6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0A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0B0A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Раздел 6. Примерные условия реализации образовательной программы</w:t>
      </w:r>
    </w:p>
    <w:p w14:paraId="0C0A0000">
      <w:pPr>
        <w:rPr>
          <w:sz w:val="24"/>
        </w:rPr>
      </w:pPr>
    </w:p>
    <w:p w14:paraId="0D0A0000">
      <w:bookmarkStart w:id="37" w:name="__RefHeading___21"/>
      <w:bookmarkEnd w:id="37"/>
      <w:pPr>
        <w:pStyle w:val="Style_10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0E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F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0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10A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12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13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14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15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160A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Мастерские/зоны по видам работ</w:t>
      </w:r>
    </w:p>
    <w:p w14:paraId="170A0000">
      <w:pPr>
        <w:ind w:firstLine="709" w:left="0"/>
        <w:rPr>
          <w:rFonts w:ascii="Times New Roman" w:hAnsi="Times New Roman"/>
          <w:sz w:val="24"/>
        </w:rPr>
      </w:pPr>
      <w:bookmarkStart w:id="38" w:name="_Hlk164676118"/>
      <w:r>
        <w:rPr>
          <w:rFonts w:ascii="Times New Roman" w:hAnsi="Times New Roman"/>
          <w:sz w:val="24"/>
        </w:rPr>
        <w:t>Учебный банк.</w:t>
      </w:r>
      <w:bookmarkEnd w:id="38"/>
    </w:p>
    <w:p w14:paraId="18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190A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1A0A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1B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C0A0000">
      <w:pPr>
        <w:ind w:firstLine="709" w:left="0"/>
        <w:jc w:val="both"/>
        <w:rPr>
          <w:rFonts w:ascii="Times New Roman" w:hAnsi="Times New Roman"/>
          <w:sz w:val="24"/>
        </w:rPr>
      </w:pPr>
    </w:p>
    <w:p w14:paraId="1D0A0000">
      <w:bookmarkStart w:id="39" w:name="__RefHeading___22"/>
      <w:bookmarkEnd w:id="39"/>
      <w:pPr>
        <w:pStyle w:val="Style_10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1E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F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00A0000">
      <w:bookmarkStart w:id="40" w:name="__RefHeading___23"/>
      <w:bookmarkEnd w:id="40"/>
      <w:pPr>
        <w:pStyle w:val="Style_10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21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20A0000">
      <w:pPr>
        <w:pStyle w:val="Style_12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08 Финансы и экономика, и имеющими стаж работы в данной профессиональной области не менее трех лет.</w:t>
      </w:r>
    </w:p>
    <w:p w14:paraId="230A0000">
      <w:pPr>
        <w:pStyle w:val="Style_12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08 Финансы и экономика, а также в других областях </w:t>
      </w:r>
      <w:r>
        <w:t>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40A0000">
      <w:pPr>
        <w:pStyle w:val="Style_12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50A0000">
      <w:bookmarkStart w:id="41" w:name="__RefHeading___24"/>
      <w:bookmarkEnd w:id="41"/>
      <w:pPr>
        <w:pStyle w:val="Style_10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260A0000">
      <w:pPr>
        <w:pStyle w:val="Style_12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70A0000">
      <w:pPr>
        <w:pStyle w:val="Style_12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80A0000">
      <w:pPr>
        <w:pStyle w:val="Style_18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8" w:type="default"/>
      <w:headerReference r:id="rId10" w:type="first"/>
      <w:footerReference r:id="rId9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90A0000">
      <w:pPr>
        <w:pStyle w:val="Style_159"/>
        <w:ind/>
        <w:jc w:val="both"/>
        <w:rPr>
          <w:i w:val="1"/>
          <w:sz w:val="18"/>
        </w:rPr>
      </w:pPr>
      <w:r>
        <w:rPr>
          <w:i w:val="1"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</w:t>
      </w:r>
      <w:r>
        <w:rPr>
          <w:sz w:val="18"/>
        </w:rPr>
        <w:t>ий</w:t>
      </w:r>
      <w:r>
        <w:rPr>
          <w:sz w:val="18"/>
        </w:rPr>
        <w:t>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 w:val="1"/>
          <w:sz w:val="18"/>
        </w:rPr>
        <w:t xml:space="preserve"> В случае отсутствия данного вида деятельности в ФГОС СПО строка удаляется.</w:t>
      </w:r>
    </w:p>
  </w:footnote>
  <w:footnote w:id="2">
    <w:p w14:paraId="2A0A0000">
      <w:pPr>
        <w:pStyle w:val="Style_15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2B0A0000">
      <w:pPr>
        <w:pStyle w:val="Style_15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C0A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9" w:type="paragraph">
    <w:name w:val="Normal"/>
    <w:link w:val="Style_19_ch"/>
    <w:uiPriority w:val="0"/>
    <w:qFormat/>
  </w:style>
  <w:style w:default="1" w:styleId="Style_19_ch" w:type="character">
    <w:name w:val="Normal"/>
    <w:link w:val="Style_19"/>
  </w:style>
  <w:style w:styleId="Style_20" w:type="paragraph">
    <w:name w:val="Body Text Indent 2"/>
    <w:basedOn w:val="Style_19"/>
    <w:link w:val="Style_2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0_ch" w:type="character">
    <w:name w:val="Body Text Indent 2"/>
    <w:basedOn w:val="Style_19_ch"/>
    <w:link w:val="Style_20"/>
    <w:rPr>
      <w:rFonts w:ascii="Times New Roman" w:hAnsi="Times New Roman"/>
      <w:sz w:val="24"/>
    </w:rPr>
  </w:style>
  <w:style w:styleId="Style_21" w:type="paragraph">
    <w:name w:val="markedcontent"/>
    <w:basedOn w:val="Style_22"/>
    <w:link w:val="Style_21_ch"/>
  </w:style>
  <w:style w:styleId="Style_21_ch" w:type="character">
    <w:name w:val="markedcontent"/>
    <w:basedOn w:val="Style_22_ch"/>
    <w:link w:val="Style_21"/>
  </w:style>
  <w:style w:styleId="Style_23" w:type="paragraph">
    <w:name w:val="Внимание"/>
    <w:basedOn w:val="Style_19"/>
    <w:next w:val="Style_19"/>
    <w:link w:val="Style_2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_ch" w:type="character">
    <w:name w:val="Внимание"/>
    <w:basedOn w:val="Style_19_ch"/>
    <w:link w:val="Style_23"/>
    <w:rPr>
      <w:rFonts w:ascii="Times New Roman" w:hAnsi="Times New Roman"/>
      <w:sz w:val="24"/>
    </w:rPr>
  </w:style>
  <w:style w:styleId="Style_24" w:type="paragraph">
    <w:name w:val="Постоянная часть"/>
    <w:basedOn w:val="Style_25"/>
    <w:next w:val="Style_19"/>
    <w:link w:val="Style_24_ch"/>
    <w:rPr>
      <w:sz w:val="20"/>
    </w:rPr>
  </w:style>
  <w:style w:styleId="Style_24_ch" w:type="character">
    <w:name w:val="Постоянная часть"/>
    <w:basedOn w:val="Style_25_ch"/>
    <w:link w:val="Style_24"/>
    <w:rPr>
      <w:sz w:val="20"/>
    </w:rPr>
  </w:style>
  <w:style w:styleId="Style_26" w:type="paragraph">
    <w:name w:val="Заголовок ЭР (правое окно)"/>
    <w:basedOn w:val="Style_27"/>
    <w:next w:val="Style_19"/>
    <w:link w:val="Style_26_ch"/>
    <w:pPr>
      <w:spacing w:after="0"/>
      <w:ind/>
      <w:jc w:val="left"/>
    </w:pPr>
  </w:style>
  <w:style w:styleId="Style_26_ch" w:type="character">
    <w:name w:val="Заголовок ЭР (правое окно)"/>
    <w:basedOn w:val="Style_27_ch"/>
    <w:link w:val="Style_26"/>
  </w:style>
  <w:style w:styleId="Style_28" w:type="paragraph">
    <w:name w:val="Информация об изменениях"/>
    <w:basedOn w:val="Style_29"/>
    <w:next w:val="Style_19"/>
    <w:link w:val="Style_28_ch"/>
    <w:pPr>
      <w:spacing w:before="180"/>
      <w:ind w:firstLine="0" w:left="360" w:right="360"/>
    </w:pPr>
  </w:style>
  <w:style w:styleId="Style_28_ch" w:type="character">
    <w:name w:val="Информация об изменениях"/>
    <w:basedOn w:val="Style_29_ch"/>
    <w:link w:val="Style_28"/>
  </w:style>
  <w:style w:styleId="Style_30" w:type="paragraph">
    <w:name w:val="No Spacing"/>
    <w:link w:val="Style_30_ch"/>
    <w:rPr>
      <w:rFonts w:ascii="Calibri" w:hAnsi="Calibri"/>
    </w:rPr>
  </w:style>
  <w:style w:styleId="Style_30_ch" w:type="character">
    <w:name w:val="No Spacing"/>
    <w:link w:val="Style_30"/>
    <w:rPr>
      <w:rFonts w:ascii="Calibri" w:hAnsi="Calibri"/>
    </w:rPr>
  </w:style>
  <w:style w:styleId="Style_8" w:type="paragraph">
    <w:name w:val="toc 2"/>
    <w:basedOn w:val="Style_19"/>
    <w:next w:val="Style_19"/>
    <w:link w:val="Style_8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8_ch" w:type="character">
    <w:name w:val="toc 2"/>
    <w:basedOn w:val="Style_19_ch"/>
    <w:link w:val="Style_8"/>
    <w:rPr>
      <w:rFonts w:ascii="Calibri" w:hAnsi="Calibri"/>
      <w:i w:val="1"/>
      <w:sz w:val="20"/>
    </w:rPr>
  </w:style>
  <w:style w:styleId="Style_31" w:type="paragraph">
    <w:name w:val="c7"/>
    <w:link w:val="Style_31_ch"/>
  </w:style>
  <w:style w:styleId="Style_31_ch" w:type="character">
    <w:name w:val="c7"/>
    <w:link w:val="Style_31"/>
  </w:style>
  <w:style w:styleId="Style_32" w:type="paragraph">
    <w:name w:val="xl161"/>
    <w:basedOn w:val="Style_19"/>
    <w:link w:val="Style_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_ch" w:type="character">
    <w:name w:val="xl161"/>
    <w:basedOn w:val="Style_19_ch"/>
    <w:link w:val="Style_32"/>
    <w:rPr>
      <w:rFonts w:ascii="Times New Roman" w:hAnsi="Times New Roman"/>
      <w:b w:val="1"/>
      <w:sz w:val="16"/>
    </w:rPr>
  </w:style>
  <w:style w:styleId="Style_33" w:type="paragraph">
    <w:name w:val="annotation text"/>
    <w:basedOn w:val="Style_19"/>
    <w:link w:val="Style_33_ch"/>
    <w:rPr>
      <w:sz w:val="20"/>
    </w:rPr>
  </w:style>
  <w:style w:styleId="Style_33_ch" w:type="character">
    <w:name w:val="annotation text"/>
    <w:basedOn w:val="Style_19_ch"/>
    <w:link w:val="Style_33"/>
    <w:rPr>
      <w:sz w:val="20"/>
    </w:rPr>
  </w:style>
  <w:style w:styleId="Style_34" w:type="paragraph">
    <w:name w:val="Footnote Text Char"/>
    <w:link w:val="Style_34_ch"/>
    <w:rPr>
      <w:rFonts w:ascii="Times New Roman" w:hAnsi="Times New Roman"/>
      <w:sz w:val="20"/>
    </w:rPr>
  </w:style>
  <w:style w:styleId="Style_34_ch" w:type="character">
    <w:name w:val="Footnote Text Char"/>
    <w:link w:val="Style_34"/>
    <w:rPr>
      <w:rFonts w:ascii="Times New Roman" w:hAnsi="Times New Roman"/>
      <w:sz w:val="20"/>
    </w:rPr>
  </w:style>
  <w:style w:styleId="Style_35" w:type="paragraph">
    <w:name w:val="Центрированный (таблица)"/>
    <w:basedOn w:val="Style_36"/>
    <w:next w:val="Style_19"/>
    <w:link w:val="Style_35_ch"/>
    <w:pPr>
      <w:ind/>
      <w:jc w:val="center"/>
    </w:pPr>
  </w:style>
  <w:style w:styleId="Style_35_ch" w:type="character">
    <w:name w:val="Центрированный (таблица)"/>
    <w:basedOn w:val="Style_36_ch"/>
    <w:link w:val="Style_35"/>
  </w:style>
  <w:style w:styleId="Style_36" w:type="paragraph">
    <w:name w:val="Нормальный (таблица)"/>
    <w:basedOn w:val="Style_19"/>
    <w:next w:val="Style_19"/>
    <w:link w:val="Style_36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6_ch" w:type="character">
    <w:name w:val="Нормальный (таблица)"/>
    <w:basedOn w:val="Style_19_ch"/>
    <w:link w:val="Style_36"/>
    <w:rPr>
      <w:rFonts w:ascii="Times New Roman" w:hAnsi="Times New Roman"/>
      <w:sz w:val="24"/>
    </w:rPr>
  </w:style>
  <w:style w:styleId="Style_37" w:type="paragraph">
    <w:name w:val="xl63"/>
    <w:basedOn w:val="Style_19"/>
    <w:link w:val="Style_37_ch"/>
    <w:pPr>
      <w:spacing w:afterAutospacing="on" w:beforeAutospacing="on"/>
      <w:ind/>
    </w:pPr>
    <w:rPr>
      <w:rFonts w:ascii="Times New Roman" w:hAnsi="Times New Roman"/>
      <w:sz w:val="24"/>
    </w:rPr>
  </w:style>
  <w:style w:styleId="Style_37_ch" w:type="character">
    <w:name w:val="xl63"/>
    <w:basedOn w:val="Style_19_ch"/>
    <w:link w:val="Style_37"/>
    <w:rPr>
      <w:rFonts w:ascii="Times New Roman" w:hAnsi="Times New Roman"/>
      <w:sz w:val="24"/>
    </w:rPr>
  </w:style>
  <w:style w:styleId="Style_38" w:type="paragraph">
    <w:name w:val="toc 4"/>
    <w:basedOn w:val="Style_19"/>
    <w:next w:val="Style_19"/>
    <w:link w:val="Style_38_ch"/>
    <w:uiPriority w:val="39"/>
    <w:pPr>
      <w:ind w:firstLine="0" w:left="720"/>
    </w:pPr>
    <w:rPr>
      <w:rFonts w:ascii="Calibri" w:hAnsi="Calibri"/>
      <w:sz w:val="20"/>
    </w:rPr>
  </w:style>
  <w:style w:styleId="Style_38_ch" w:type="character">
    <w:name w:val="toc 4"/>
    <w:basedOn w:val="Style_19_ch"/>
    <w:link w:val="Style_38"/>
    <w:rPr>
      <w:rFonts w:ascii="Calibri" w:hAnsi="Calibri"/>
      <w:sz w:val="20"/>
    </w:rPr>
  </w:style>
  <w:style w:styleId="Style_39" w:type="paragraph">
    <w:name w:val="xl174"/>
    <w:basedOn w:val="Style_19"/>
    <w:link w:val="Style_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9_ch" w:type="character">
    <w:name w:val="xl174"/>
    <w:basedOn w:val="Style_19_ch"/>
    <w:link w:val="Style_39"/>
    <w:rPr>
      <w:rFonts w:ascii="Times New Roman" w:hAnsi="Times New Roman"/>
      <w:i w:val="1"/>
      <w:sz w:val="14"/>
    </w:rPr>
  </w:style>
  <w:style w:styleId="Style_40" w:type="paragraph">
    <w:name w:val="xl77"/>
    <w:basedOn w:val="Style_19"/>
    <w:link w:val="Style_4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0_ch" w:type="character">
    <w:name w:val="xl77"/>
    <w:basedOn w:val="Style_19_ch"/>
    <w:link w:val="Style_40"/>
    <w:rPr>
      <w:rFonts w:ascii="Times New Roman" w:hAnsi="Times New Roman"/>
      <w:sz w:val="16"/>
    </w:rPr>
  </w:style>
  <w:style w:styleId="Style_41" w:type="paragraph">
    <w:name w:val="xl153"/>
    <w:basedOn w:val="Style_19"/>
    <w:link w:val="Style_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1_ch" w:type="character">
    <w:name w:val="xl153"/>
    <w:basedOn w:val="Style_19_ch"/>
    <w:link w:val="Style_41"/>
    <w:rPr>
      <w:rFonts w:ascii="Times New Roman" w:hAnsi="Times New Roman"/>
      <w:i w:val="1"/>
      <w:sz w:val="14"/>
    </w:rPr>
  </w:style>
  <w:style w:styleId="Style_17" w:type="paragraph">
    <w:name w:val="Table Paragraph"/>
    <w:basedOn w:val="Style_19"/>
    <w:link w:val="Style_17_ch"/>
    <w:pPr>
      <w:widowControl w:val="0"/>
      <w:ind/>
    </w:pPr>
    <w:rPr>
      <w:rFonts w:ascii="Times New Roman" w:hAnsi="Times New Roman"/>
    </w:rPr>
  </w:style>
  <w:style w:styleId="Style_17_ch" w:type="character">
    <w:name w:val="Table Paragraph"/>
    <w:basedOn w:val="Style_19_ch"/>
    <w:link w:val="Style_17"/>
    <w:rPr>
      <w:rFonts w:ascii="Times New Roman" w:hAnsi="Times New Roman"/>
    </w:rPr>
  </w:style>
  <w:style w:styleId="Style_42" w:type="paragraph">
    <w:name w:val="Body Text 2"/>
    <w:basedOn w:val="Style_19"/>
    <w:link w:val="Style_42_ch"/>
    <w:pPr>
      <w:ind w:right="-57"/>
      <w:jc w:val="both"/>
    </w:pPr>
    <w:rPr>
      <w:rFonts w:ascii="Times New Roman" w:hAnsi="Times New Roman"/>
      <w:sz w:val="24"/>
    </w:rPr>
  </w:style>
  <w:style w:styleId="Style_42_ch" w:type="character">
    <w:name w:val="Body Text 2"/>
    <w:basedOn w:val="Style_19_ch"/>
    <w:link w:val="Style_42"/>
    <w:rPr>
      <w:rFonts w:ascii="Times New Roman" w:hAnsi="Times New Roman"/>
      <w:sz w:val="24"/>
    </w:rPr>
  </w:style>
  <w:style w:styleId="Style_43" w:type="paragraph">
    <w:name w:val="Таблицы (моноширинный)"/>
    <w:basedOn w:val="Style_19"/>
    <w:next w:val="Style_19"/>
    <w:link w:val="Style_4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3_ch" w:type="character">
    <w:name w:val="Таблицы (моноширинный)"/>
    <w:basedOn w:val="Style_19_ch"/>
    <w:link w:val="Style_43"/>
    <w:rPr>
      <w:rFonts w:ascii="Courier New" w:hAnsi="Courier New"/>
      <w:sz w:val="24"/>
    </w:rPr>
  </w:style>
  <w:style w:styleId="Style_44" w:type="paragraph">
    <w:name w:val="toc 6"/>
    <w:basedOn w:val="Style_19"/>
    <w:next w:val="Style_19"/>
    <w:link w:val="Style_44_ch"/>
    <w:uiPriority w:val="39"/>
    <w:pPr>
      <w:ind w:firstLine="0" w:left="1200"/>
    </w:pPr>
    <w:rPr>
      <w:rFonts w:ascii="Calibri" w:hAnsi="Calibri"/>
      <w:sz w:val="20"/>
    </w:rPr>
  </w:style>
  <w:style w:styleId="Style_44_ch" w:type="character">
    <w:name w:val="toc 6"/>
    <w:basedOn w:val="Style_19_ch"/>
    <w:link w:val="Style_44"/>
    <w:rPr>
      <w:rFonts w:ascii="Calibri" w:hAnsi="Calibri"/>
      <w:sz w:val="20"/>
    </w:rPr>
  </w:style>
  <w:style w:styleId="Style_45" w:type="paragraph">
    <w:name w:val="Внимание: криминал!!"/>
    <w:basedOn w:val="Style_23"/>
    <w:next w:val="Style_19"/>
    <w:link w:val="Style_45_ch"/>
  </w:style>
  <w:style w:styleId="Style_45_ch" w:type="character">
    <w:name w:val="Внимание: криминал!!"/>
    <w:basedOn w:val="Style_23_ch"/>
    <w:link w:val="Style_45"/>
  </w:style>
  <w:style w:styleId="Style_4" w:type="paragraph">
    <w:name w:val="ConsPlusNormal"/>
    <w:link w:val="Style_4_ch"/>
    <w:pPr>
      <w:widowControl w:val="0"/>
      <w:ind/>
    </w:pPr>
    <w:rPr>
      <w:rFonts w:ascii="Times New Roman" w:hAnsi="Times New Roman"/>
      <w:sz w:val="24"/>
    </w:rPr>
  </w:style>
  <w:style w:styleId="Style_4_ch" w:type="character">
    <w:name w:val="ConsPlusNormal"/>
    <w:link w:val="Style_4"/>
    <w:rPr>
      <w:rFonts w:ascii="Times New Roman" w:hAnsi="Times New Roman"/>
      <w:sz w:val="24"/>
    </w:rPr>
  </w:style>
  <w:style w:styleId="Style_46" w:type="paragraph">
    <w:name w:val="Заголовок чужого сообщения"/>
    <w:link w:val="Style_46_ch"/>
    <w:rPr>
      <w:b w:val="1"/>
      <w:color w:val="FF0000"/>
    </w:rPr>
  </w:style>
  <w:style w:styleId="Style_46_ch" w:type="character">
    <w:name w:val="Заголовок чужого сообщения"/>
    <w:link w:val="Style_46"/>
    <w:rPr>
      <w:b w:val="1"/>
      <w:color w:val="FF0000"/>
    </w:rPr>
  </w:style>
  <w:style w:styleId="Style_47" w:type="paragraph">
    <w:name w:val="toc 7"/>
    <w:basedOn w:val="Style_19"/>
    <w:next w:val="Style_19"/>
    <w:link w:val="Style_47_ch"/>
    <w:uiPriority w:val="39"/>
    <w:pPr>
      <w:ind w:firstLine="0" w:left="1440"/>
    </w:pPr>
    <w:rPr>
      <w:rFonts w:ascii="Calibri" w:hAnsi="Calibri"/>
      <w:sz w:val="20"/>
    </w:rPr>
  </w:style>
  <w:style w:styleId="Style_47_ch" w:type="character">
    <w:name w:val="toc 7"/>
    <w:basedOn w:val="Style_19_ch"/>
    <w:link w:val="Style_47"/>
    <w:rPr>
      <w:rFonts w:ascii="Calibri" w:hAnsi="Calibri"/>
      <w:sz w:val="20"/>
    </w:rPr>
  </w:style>
  <w:style w:styleId="Style_48" w:type="paragraph">
    <w:name w:val="xl126"/>
    <w:basedOn w:val="Style_19"/>
    <w:link w:val="Style_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8_ch" w:type="character">
    <w:name w:val="xl126"/>
    <w:basedOn w:val="Style_19_ch"/>
    <w:link w:val="Style_48"/>
    <w:rPr>
      <w:rFonts w:ascii="Times New Roman" w:hAnsi="Times New Roman"/>
      <w:b w:val="1"/>
      <w:sz w:val="16"/>
    </w:rPr>
  </w:style>
  <w:style w:styleId="Style_49" w:type="paragraph">
    <w:name w:val="xl176"/>
    <w:basedOn w:val="Style_19"/>
    <w:link w:val="Style_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_ch" w:type="character">
    <w:name w:val="xl176"/>
    <w:basedOn w:val="Style_19_ch"/>
    <w:link w:val="Style_49"/>
    <w:rPr>
      <w:rFonts w:ascii="Times New Roman" w:hAnsi="Times New Roman"/>
      <w:i w:val="1"/>
      <w:sz w:val="14"/>
    </w:rPr>
  </w:style>
  <w:style w:styleId="Style_50" w:type="paragraph">
    <w:name w:val="c15"/>
    <w:basedOn w:val="Style_22"/>
    <w:link w:val="Style_50_ch"/>
  </w:style>
  <w:style w:styleId="Style_50_ch" w:type="character">
    <w:name w:val="c15"/>
    <w:basedOn w:val="Style_22_ch"/>
    <w:link w:val="Style_50"/>
  </w:style>
  <w:style w:styleId="Style_51" w:type="paragraph">
    <w:name w:val="Сравнение редакций. Добавленный фрагмент"/>
    <w:link w:val="Style_51_ch"/>
    <w:rPr>
      <w:shd w:fill="C1D7FF" w:val="clear"/>
    </w:rPr>
  </w:style>
  <w:style w:styleId="Style_51_ch" w:type="character">
    <w:name w:val="Сравнение редакций. Добавленный фрагмент"/>
    <w:link w:val="Style_51"/>
    <w:rPr>
      <w:shd w:fill="C1D7FF" w:val="clear"/>
    </w:rPr>
  </w:style>
  <w:style w:styleId="Style_52" w:type="paragraph">
    <w:name w:val="Неразрешенное упоминание1"/>
    <w:basedOn w:val="Style_22"/>
    <w:link w:val="Style_52_ch"/>
    <w:rPr>
      <w:color w:val="605E5C"/>
      <w:shd w:fill="E1DFDD" w:val="clear"/>
    </w:rPr>
  </w:style>
  <w:style w:styleId="Style_52_ch" w:type="character">
    <w:name w:val="Неразрешенное упоминание1"/>
    <w:basedOn w:val="Style_22_ch"/>
    <w:link w:val="Style_52"/>
    <w:rPr>
      <w:color w:val="605E5C"/>
      <w:shd w:fill="E1DFDD" w:val="clear"/>
    </w:rPr>
  </w:style>
  <w:style w:styleId="Style_53" w:type="paragraph">
    <w:name w:val="xl154"/>
    <w:basedOn w:val="Style_19"/>
    <w:link w:val="Style_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3_ch" w:type="character">
    <w:name w:val="xl154"/>
    <w:basedOn w:val="Style_19_ch"/>
    <w:link w:val="Style_53"/>
    <w:rPr>
      <w:rFonts w:ascii="Times New Roman" w:hAnsi="Times New Roman"/>
      <w:i w:val="1"/>
      <w:sz w:val="14"/>
    </w:rPr>
  </w:style>
  <w:style w:styleId="Style_10" w:type="paragraph">
    <w:name w:val="Раздел 1.1"/>
    <w:basedOn w:val="Style_54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54_ch"/>
    <w:link w:val="Style_10"/>
    <w:rPr>
      <w:rFonts w:ascii="Times New Roman" w:hAnsi="Times New Roman"/>
      <w:color w:val="000000"/>
      <w:spacing w:val="0"/>
      <w:sz w:val="24"/>
    </w:rPr>
  </w:style>
  <w:style w:styleId="Style_55" w:type="paragraph">
    <w:name w:val="xl133"/>
    <w:basedOn w:val="Style_19"/>
    <w:link w:val="Style_5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5_ch" w:type="character">
    <w:name w:val="xl133"/>
    <w:basedOn w:val="Style_19_ch"/>
    <w:link w:val="Style_55"/>
    <w:rPr>
      <w:rFonts w:ascii="Times New Roman" w:hAnsi="Times New Roman"/>
      <w:color w:val="FFFFFF"/>
      <w:sz w:val="24"/>
    </w:rPr>
  </w:style>
  <w:style w:styleId="Style_15" w:type="paragraph">
    <w:name w:val="Знак сноски1"/>
    <w:basedOn w:val="Style_19"/>
    <w:link w:val="Style_15_ch"/>
    <w:rPr>
      <w:vertAlign w:val="superscript"/>
    </w:rPr>
  </w:style>
  <w:style w:styleId="Style_15_ch" w:type="character">
    <w:name w:val="Знак сноски1"/>
    <w:basedOn w:val="Style_19_ch"/>
    <w:link w:val="Style_15"/>
    <w:rPr>
      <w:vertAlign w:val="superscript"/>
    </w:rPr>
  </w:style>
  <w:style w:styleId="Style_56" w:type="paragraph">
    <w:name w:val="Текст в таблице"/>
    <w:basedOn w:val="Style_36"/>
    <w:next w:val="Style_19"/>
    <w:link w:val="Style_56_ch"/>
    <w:pPr>
      <w:ind w:firstLine="500" w:left="0"/>
    </w:pPr>
  </w:style>
  <w:style w:styleId="Style_56_ch" w:type="character">
    <w:name w:val="Текст в таблице"/>
    <w:basedOn w:val="Style_36_ch"/>
    <w:link w:val="Style_56"/>
  </w:style>
  <w:style w:styleId="Style_57" w:type="paragraph">
    <w:name w:val="Опечатки"/>
    <w:link w:val="Style_57_ch"/>
    <w:rPr>
      <w:color w:val="FF0000"/>
    </w:rPr>
  </w:style>
  <w:style w:styleId="Style_57_ch" w:type="character">
    <w:name w:val="Опечатки"/>
    <w:link w:val="Style_57"/>
    <w:rPr>
      <w:color w:val="FF0000"/>
    </w:rPr>
  </w:style>
  <w:style w:styleId="Style_58" w:type="paragraph">
    <w:name w:val="Endnote"/>
    <w:basedOn w:val="Style_19"/>
    <w:link w:val="Style_58_ch"/>
    <w:rPr>
      <w:rFonts w:ascii="Calibri" w:hAnsi="Calibri"/>
      <w:sz w:val="20"/>
    </w:rPr>
  </w:style>
  <w:style w:styleId="Style_58_ch" w:type="character">
    <w:name w:val="Endnote"/>
    <w:basedOn w:val="Style_19_ch"/>
    <w:link w:val="Style_58"/>
    <w:rPr>
      <w:rFonts w:ascii="Calibri" w:hAnsi="Calibri"/>
      <w:sz w:val="20"/>
    </w:rPr>
  </w:style>
  <w:style w:styleId="Style_59" w:type="paragraph">
    <w:name w:val="heading 3"/>
    <w:basedOn w:val="Style_19"/>
    <w:next w:val="Style_19"/>
    <w:link w:val="Style_5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9_ch" w:type="character">
    <w:name w:val="heading 3"/>
    <w:basedOn w:val="Style_19_ch"/>
    <w:link w:val="Style_59"/>
    <w:rPr>
      <w:rFonts w:ascii="Arial" w:hAnsi="Arial"/>
      <w:b w:val="1"/>
      <w:sz w:val="26"/>
    </w:rPr>
  </w:style>
  <w:style w:styleId="Style_60" w:type="paragraph">
    <w:name w:val="Неразрешенное упоминание2"/>
    <w:link w:val="Style_60_ch"/>
    <w:rPr>
      <w:color w:val="605E5C"/>
      <w:shd w:fill="E1DFDD" w:val="clear"/>
    </w:rPr>
  </w:style>
  <w:style w:styleId="Style_60_ch" w:type="character">
    <w:name w:val="Неразрешенное упоминание2"/>
    <w:link w:val="Style_60"/>
    <w:rPr>
      <w:color w:val="605E5C"/>
      <w:shd w:fill="E1DFDD" w:val="clear"/>
    </w:rPr>
  </w:style>
  <w:style w:styleId="Style_61" w:type="paragraph">
    <w:name w:val="Продолжение ссылки"/>
    <w:link w:val="Style_61_ch"/>
  </w:style>
  <w:style w:styleId="Style_61_ch" w:type="character">
    <w:name w:val="Продолжение ссылки"/>
    <w:link w:val="Style_61"/>
  </w:style>
  <w:style w:styleId="Style_62" w:type="paragraph">
    <w:name w:val="xl127"/>
    <w:basedOn w:val="Style_19"/>
    <w:link w:val="Style_6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2_ch" w:type="character">
    <w:name w:val="xl127"/>
    <w:basedOn w:val="Style_19_ch"/>
    <w:link w:val="Style_62"/>
    <w:rPr>
      <w:rFonts w:ascii="Times New Roman" w:hAnsi="Times New Roman"/>
      <w:b w:val="1"/>
      <w:sz w:val="16"/>
    </w:rPr>
  </w:style>
  <w:style w:styleId="Style_63" w:type="paragraph">
    <w:name w:val="Неразрешенное упоминание4"/>
    <w:basedOn w:val="Style_22"/>
    <w:link w:val="Style_63_ch"/>
    <w:rPr>
      <w:color w:val="605E5C"/>
      <w:shd w:fill="E1DFDD" w:val="clear"/>
    </w:rPr>
  </w:style>
  <w:style w:styleId="Style_63_ch" w:type="character">
    <w:name w:val="Неразрешенное упоминание4"/>
    <w:basedOn w:val="Style_22_ch"/>
    <w:link w:val="Style_63"/>
    <w:rPr>
      <w:color w:val="605E5C"/>
      <w:shd w:fill="E1DFDD" w:val="clear"/>
    </w:rPr>
  </w:style>
  <w:style w:styleId="Style_64" w:type="paragraph">
    <w:name w:val="xl122"/>
    <w:basedOn w:val="Style_19"/>
    <w:link w:val="Style_64_ch"/>
    <w:pPr>
      <w:spacing w:afterAutospacing="on" w:beforeAutospacing="on"/>
      <w:ind/>
    </w:pPr>
    <w:rPr>
      <w:rFonts w:ascii="Times New Roman" w:hAnsi="Times New Roman"/>
      <w:sz w:val="16"/>
    </w:rPr>
  </w:style>
  <w:style w:styleId="Style_64_ch" w:type="character">
    <w:name w:val="xl122"/>
    <w:basedOn w:val="Style_19_ch"/>
    <w:link w:val="Style_64"/>
    <w:rPr>
      <w:rFonts w:ascii="Times New Roman" w:hAnsi="Times New Roman"/>
      <w:sz w:val="16"/>
    </w:rPr>
  </w:style>
  <w:style w:styleId="Style_6" w:type="paragraph">
    <w:name w:val="Гиперссылка2"/>
    <w:basedOn w:val="Style_22"/>
    <w:link w:val="Style_6_ch"/>
    <w:rPr>
      <w:color w:themeColor="hyperlink" w:val="0563C1"/>
      <w:u w:val="single"/>
    </w:rPr>
  </w:style>
  <w:style w:styleId="Style_6_ch" w:type="character">
    <w:name w:val="Гиперссылка2"/>
    <w:basedOn w:val="Style_22_ch"/>
    <w:link w:val="Style_6"/>
    <w:rPr>
      <w:color w:themeColor="hyperlink" w:val="0563C1"/>
      <w:u w:val="single"/>
    </w:rPr>
  </w:style>
  <w:style w:styleId="Style_65" w:type="paragraph">
    <w:name w:val="xl130"/>
    <w:basedOn w:val="Style_19"/>
    <w:link w:val="Style_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5_ch" w:type="character">
    <w:name w:val="xl130"/>
    <w:basedOn w:val="Style_19_ch"/>
    <w:link w:val="Style_65"/>
    <w:rPr>
      <w:rFonts w:ascii="Times New Roman" w:hAnsi="Times New Roman"/>
      <w:b w:val="1"/>
      <w:sz w:val="16"/>
    </w:rPr>
  </w:style>
  <w:style w:styleId="Style_66" w:type="paragraph">
    <w:name w:val="Основной текст (2)"/>
    <w:basedOn w:val="Style_19"/>
    <w:link w:val="Style_66_ch"/>
    <w:pPr>
      <w:widowControl w:val="0"/>
      <w:spacing w:before="360" w:line="240" w:lineRule="atLeast"/>
      <w:ind/>
      <w:jc w:val="both"/>
    </w:pPr>
    <w:rPr>
      <w:sz w:val="28"/>
    </w:rPr>
  </w:style>
  <w:style w:styleId="Style_66_ch" w:type="character">
    <w:name w:val="Основной текст (2)"/>
    <w:basedOn w:val="Style_19_ch"/>
    <w:link w:val="Style_66"/>
    <w:rPr>
      <w:sz w:val="28"/>
    </w:rPr>
  </w:style>
  <w:style w:styleId="Style_67" w:type="paragraph">
    <w:name w:val="ConsPlusNonformat"/>
    <w:link w:val="Style_67_ch"/>
    <w:pPr>
      <w:widowControl w:val="0"/>
      <w:ind/>
    </w:pPr>
    <w:rPr>
      <w:rFonts w:ascii="Courier New" w:hAnsi="Courier New"/>
      <w:sz w:val="20"/>
    </w:rPr>
  </w:style>
  <w:style w:styleId="Style_67_ch" w:type="character">
    <w:name w:val="ConsPlusNonformat"/>
    <w:link w:val="Style_67"/>
    <w:rPr>
      <w:rFonts w:ascii="Courier New" w:hAnsi="Courier New"/>
      <w:sz w:val="20"/>
    </w:rPr>
  </w:style>
  <w:style w:styleId="Style_68" w:type="paragraph">
    <w:name w:val="Переменная часть"/>
    <w:basedOn w:val="Style_25"/>
    <w:next w:val="Style_19"/>
    <w:link w:val="Style_68_ch"/>
    <w:rPr>
      <w:sz w:val="18"/>
    </w:rPr>
  </w:style>
  <w:style w:styleId="Style_68_ch" w:type="character">
    <w:name w:val="Переменная часть"/>
    <w:basedOn w:val="Style_25_ch"/>
    <w:link w:val="Style_68"/>
    <w:rPr>
      <w:sz w:val="18"/>
    </w:rPr>
  </w:style>
  <w:style w:styleId="Style_69" w:type="paragraph">
    <w:name w:val="Технический комментарий"/>
    <w:basedOn w:val="Style_19"/>
    <w:next w:val="Style_19"/>
    <w:link w:val="Style_6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69_ch" w:type="character">
    <w:name w:val="Технический комментарий"/>
    <w:basedOn w:val="Style_19_ch"/>
    <w:link w:val="Style_69"/>
    <w:rPr>
      <w:rFonts w:ascii="Times New Roman" w:hAnsi="Times New Roman"/>
      <w:color w:val="463F31"/>
      <w:sz w:val="24"/>
    </w:rPr>
  </w:style>
  <w:style w:styleId="Style_70" w:type="paragraph">
    <w:name w:val="c14"/>
    <w:basedOn w:val="Style_19"/>
    <w:link w:val="Style_70_ch"/>
    <w:pPr>
      <w:spacing w:afterAutospacing="on" w:beforeAutospacing="on"/>
      <w:ind/>
    </w:pPr>
    <w:rPr>
      <w:rFonts w:ascii="Times New Roman" w:hAnsi="Times New Roman"/>
      <w:sz w:val="24"/>
    </w:rPr>
  </w:style>
  <w:style w:styleId="Style_70_ch" w:type="character">
    <w:name w:val="c14"/>
    <w:basedOn w:val="Style_19_ch"/>
    <w:link w:val="Style_70"/>
    <w:rPr>
      <w:rFonts w:ascii="Times New Roman" w:hAnsi="Times New Roman"/>
      <w:sz w:val="24"/>
    </w:rPr>
  </w:style>
  <w:style w:styleId="Style_71" w:type="paragraph">
    <w:name w:val="xl119"/>
    <w:basedOn w:val="Style_19"/>
    <w:link w:val="Style_7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1_ch" w:type="character">
    <w:name w:val="xl119"/>
    <w:basedOn w:val="Style_19_ch"/>
    <w:link w:val="Style_71"/>
    <w:rPr>
      <w:rFonts w:ascii="Times New Roman" w:hAnsi="Times New Roman"/>
      <w:color w:val="FFFFFF"/>
      <w:sz w:val="14"/>
    </w:rPr>
  </w:style>
  <w:style w:styleId="Style_72" w:type="paragraph">
    <w:name w:val="xl102"/>
    <w:basedOn w:val="Style_19"/>
    <w:link w:val="Style_72_ch"/>
    <w:pPr>
      <w:spacing w:afterAutospacing="on" w:beforeAutospacing="on"/>
      <w:ind/>
    </w:pPr>
    <w:rPr>
      <w:rFonts w:ascii="Times New Roman" w:hAnsi="Times New Roman"/>
      <w:sz w:val="16"/>
    </w:rPr>
  </w:style>
  <w:style w:styleId="Style_72_ch" w:type="character">
    <w:name w:val="xl102"/>
    <w:basedOn w:val="Style_19_ch"/>
    <w:link w:val="Style_72"/>
    <w:rPr>
      <w:rFonts w:ascii="Times New Roman" w:hAnsi="Times New Roman"/>
      <w:sz w:val="16"/>
    </w:rPr>
  </w:style>
  <w:style w:styleId="Style_73" w:type="paragraph">
    <w:name w:val="xl94"/>
    <w:basedOn w:val="Style_19"/>
    <w:link w:val="Style_7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3_ch" w:type="character">
    <w:name w:val="xl94"/>
    <w:basedOn w:val="Style_19_ch"/>
    <w:link w:val="Style_73"/>
    <w:rPr>
      <w:rFonts w:ascii="Times New Roman" w:hAnsi="Times New Roman"/>
      <w:color w:val="FFFFFF"/>
      <w:sz w:val="14"/>
    </w:rPr>
  </w:style>
  <w:style w:styleId="Style_74" w:type="paragraph">
    <w:name w:val="xl93"/>
    <w:basedOn w:val="Style_19"/>
    <w:link w:val="Style_74_ch"/>
    <w:pPr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xl93"/>
    <w:basedOn w:val="Style_19_ch"/>
    <w:link w:val="Style_74"/>
    <w:rPr>
      <w:rFonts w:ascii="Times New Roman" w:hAnsi="Times New Roman"/>
      <w:sz w:val="24"/>
    </w:rPr>
  </w:style>
  <w:style w:styleId="Style_75" w:type="paragraph">
    <w:name w:val="xl125"/>
    <w:basedOn w:val="Style_19"/>
    <w:link w:val="Style_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5_ch" w:type="character">
    <w:name w:val="xl125"/>
    <w:basedOn w:val="Style_19_ch"/>
    <w:link w:val="Style_75"/>
    <w:rPr>
      <w:rFonts w:ascii="Times New Roman" w:hAnsi="Times New Roman"/>
      <w:b w:val="1"/>
      <w:sz w:val="16"/>
    </w:rPr>
  </w:style>
  <w:style w:styleId="Style_76" w:type="paragraph">
    <w:name w:val="Текст ЭР (см. также)"/>
    <w:basedOn w:val="Style_19"/>
    <w:next w:val="Style_19"/>
    <w:link w:val="Style_7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76_ch" w:type="character">
    <w:name w:val="Текст ЭР (см. также)"/>
    <w:basedOn w:val="Style_19_ch"/>
    <w:link w:val="Style_76"/>
    <w:rPr>
      <w:rFonts w:ascii="Times New Roman" w:hAnsi="Times New Roman"/>
      <w:sz w:val="20"/>
    </w:rPr>
  </w:style>
  <w:style w:styleId="Style_77" w:type="paragraph">
    <w:name w:val="xl135"/>
    <w:basedOn w:val="Style_19"/>
    <w:link w:val="Style_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7_ch" w:type="character">
    <w:name w:val="xl135"/>
    <w:basedOn w:val="Style_19_ch"/>
    <w:link w:val="Style_77"/>
    <w:rPr>
      <w:rFonts w:ascii="Times New Roman" w:hAnsi="Times New Roman"/>
      <w:b w:val="1"/>
      <w:sz w:val="16"/>
    </w:rPr>
  </w:style>
  <w:style w:styleId="Style_78" w:type="paragraph">
    <w:name w:val="xl112"/>
    <w:basedOn w:val="Style_19"/>
    <w:link w:val="Style_78_ch"/>
    <w:pPr>
      <w:spacing w:afterAutospacing="on" w:beforeAutospacing="on"/>
      <w:ind/>
    </w:pPr>
    <w:rPr>
      <w:rFonts w:ascii="Times New Roman" w:hAnsi="Times New Roman"/>
      <w:sz w:val="16"/>
    </w:rPr>
  </w:style>
  <w:style w:styleId="Style_78_ch" w:type="character">
    <w:name w:val="xl112"/>
    <w:basedOn w:val="Style_19_ch"/>
    <w:link w:val="Style_78"/>
    <w:rPr>
      <w:rFonts w:ascii="Times New Roman" w:hAnsi="Times New Roman"/>
      <w:sz w:val="16"/>
    </w:rPr>
  </w:style>
  <w:style w:styleId="Style_1" w:type="paragraph">
    <w:name w:val="header"/>
    <w:basedOn w:val="Style_1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9_ch"/>
    <w:link w:val="Style_1"/>
  </w:style>
  <w:style w:styleId="Style_79" w:type="paragraph">
    <w:name w:val="xl142"/>
    <w:basedOn w:val="Style_19"/>
    <w:link w:val="Style_7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9_ch" w:type="character">
    <w:name w:val="xl142"/>
    <w:basedOn w:val="Style_19_ch"/>
    <w:link w:val="Style_79"/>
    <w:rPr>
      <w:rFonts w:ascii="Times New Roman" w:hAnsi="Times New Roman"/>
      <w:sz w:val="16"/>
    </w:rPr>
  </w:style>
  <w:style w:styleId="Style_80" w:type="paragraph">
    <w:name w:val="xl98"/>
    <w:basedOn w:val="Style_19"/>
    <w:link w:val="Style_8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0_ch" w:type="character">
    <w:name w:val="xl98"/>
    <w:basedOn w:val="Style_19_ch"/>
    <w:link w:val="Style_80"/>
    <w:rPr>
      <w:rFonts w:ascii="Times New Roman" w:hAnsi="Times New Roman"/>
      <w:color w:val="FF0000"/>
      <w:sz w:val="14"/>
    </w:rPr>
  </w:style>
  <w:style w:styleId="Style_81" w:type="paragraph">
    <w:name w:val="xl85"/>
    <w:basedOn w:val="Style_19"/>
    <w:link w:val="Style_81_ch"/>
    <w:pPr>
      <w:spacing w:afterAutospacing="on" w:beforeAutospacing="on"/>
      <w:ind/>
    </w:pPr>
    <w:rPr>
      <w:rFonts w:ascii="Times New Roman" w:hAnsi="Times New Roman"/>
      <w:sz w:val="14"/>
    </w:rPr>
  </w:style>
  <w:style w:styleId="Style_81_ch" w:type="character">
    <w:name w:val="xl85"/>
    <w:basedOn w:val="Style_19_ch"/>
    <w:link w:val="Style_81"/>
    <w:rPr>
      <w:rFonts w:ascii="Times New Roman" w:hAnsi="Times New Roman"/>
      <w:sz w:val="14"/>
    </w:rPr>
  </w:style>
  <w:style w:styleId="Style_82" w:type="paragraph">
    <w:name w:val="Слабое выделение1"/>
    <w:link w:val="Style_82_ch"/>
    <w:rPr>
      <w:i w:val="1"/>
      <w:color w:val="404040"/>
    </w:rPr>
  </w:style>
  <w:style w:styleId="Style_82_ch" w:type="character">
    <w:name w:val="Слабое выделение1"/>
    <w:link w:val="Style_82"/>
    <w:rPr>
      <w:i w:val="1"/>
      <w:color w:val="404040"/>
    </w:rPr>
  </w:style>
  <w:style w:styleId="Style_83" w:type="paragraph">
    <w:name w:val="таблСлева12"/>
    <w:basedOn w:val="Style_19"/>
    <w:link w:val="Style_83_ch"/>
    <w:rPr>
      <w:rFonts w:ascii="Segoe UI" w:hAnsi="Segoe UI"/>
      <w:sz w:val="24"/>
    </w:rPr>
  </w:style>
  <w:style w:styleId="Style_83_ch" w:type="character">
    <w:name w:val="таблСлева12"/>
    <w:basedOn w:val="Style_19_ch"/>
    <w:link w:val="Style_83"/>
    <w:rPr>
      <w:rFonts w:ascii="Segoe UI" w:hAnsi="Segoe UI"/>
      <w:sz w:val="24"/>
    </w:rPr>
  </w:style>
  <w:style w:styleId="Style_84" w:type="paragraph">
    <w:name w:val="Утратил силу"/>
    <w:link w:val="Style_84_ch"/>
    <w:rPr>
      <w:b w:val="1"/>
      <w:strike w:val="1"/>
      <w:color w:val="666600"/>
    </w:rPr>
  </w:style>
  <w:style w:styleId="Style_84_ch" w:type="character">
    <w:name w:val="Утратил силу"/>
    <w:link w:val="Style_84"/>
    <w:rPr>
      <w:b w:val="1"/>
      <w:strike w:val="1"/>
      <w:color w:val="666600"/>
    </w:rPr>
  </w:style>
  <w:style w:styleId="Style_85" w:type="paragraph">
    <w:name w:val="Необходимые документы"/>
    <w:basedOn w:val="Style_23"/>
    <w:next w:val="Style_19"/>
    <w:link w:val="Style_85_ch"/>
    <w:pPr>
      <w:ind w:firstLine="118" w:left="0"/>
    </w:pPr>
  </w:style>
  <w:style w:styleId="Style_85_ch" w:type="character">
    <w:name w:val="Необходимые документы"/>
    <w:basedOn w:val="Style_23_ch"/>
    <w:link w:val="Style_85"/>
  </w:style>
  <w:style w:styleId="Style_86" w:type="paragraph">
    <w:name w:val="Выделение для Базового Поиска"/>
    <w:link w:val="Style_86_ch"/>
    <w:rPr>
      <w:b w:val="1"/>
      <w:color w:val="0058A9"/>
    </w:rPr>
  </w:style>
  <w:style w:styleId="Style_86_ch" w:type="character">
    <w:name w:val="Выделение для Базового Поиска"/>
    <w:link w:val="Style_86"/>
    <w:rPr>
      <w:b w:val="1"/>
      <w:color w:val="0058A9"/>
    </w:rPr>
  </w:style>
  <w:style w:styleId="Style_87" w:type="paragraph">
    <w:name w:val="c21"/>
    <w:basedOn w:val="Style_22"/>
    <w:link w:val="Style_87_ch"/>
  </w:style>
  <w:style w:styleId="Style_87_ch" w:type="character">
    <w:name w:val="c21"/>
    <w:basedOn w:val="Style_22_ch"/>
    <w:link w:val="Style_87"/>
  </w:style>
  <w:style w:styleId="Style_88" w:type="paragraph">
    <w:name w:val="xl132"/>
    <w:basedOn w:val="Style_19"/>
    <w:link w:val="Style_88_ch"/>
    <w:pPr>
      <w:spacing w:afterAutospacing="on" w:beforeAutospacing="on"/>
      <w:ind/>
    </w:pPr>
    <w:rPr>
      <w:rFonts w:ascii="Times New Roman" w:hAnsi="Times New Roman"/>
      <w:sz w:val="24"/>
    </w:rPr>
  </w:style>
  <w:style w:styleId="Style_88_ch" w:type="character">
    <w:name w:val="xl132"/>
    <w:basedOn w:val="Style_19_ch"/>
    <w:link w:val="Style_88"/>
    <w:rPr>
      <w:rFonts w:ascii="Times New Roman" w:hAnsi="Times New Roman"/>
      <w:sz w:val="24"/>
    </w:rPr>
  </w:style>
  <w:style w:styleId="Style_89" w:type="paragraph">
    <w:name w:val="Раздел 1"/>
    <w:basedOn w:val="Style_9"/>
    <w:link w:val="Style_89_ch"/>
    <w:pPr>
      <w:keepNext w:val="1"/>
      <w:ind w:firstLine="0" w:left="0"/>
      <w:jc w:val="center"/>
    </w:pPr>
  </w:style>
  <w:style w:styleId="Style_89_ch" w:type="character">
    <w:name w:val="Раздел 1"/>
    <w:basedOn w:val="Style_9_ch"/>
    <w:link w:val="Style_89"/>
  </w:style>
  <w:style w:styleId="Style_90" w:type="paragraph">
    <w:name w:val="Заголовок своего сообщения"/>
    <w:link w:val="Style_90_ch"/>
    <w:rPr>
      <w:b w:val="1"/>
      <w:color w:val="26282F"/>
    </w:rPr>
  </w:style>
  <w:style w:styleId="Style_90_ch" w:type="character">
    <w:name w:val="Заголовок своего сообщения"/>
    <w:link w:val="Style_90"/>
    <w:rPr>
      <w:b w:val="1"/>
      <w:color w:val="26282F"/>
    </w:rPr>
  </w:style>
  <w:style w:styleId="Style_91" w:type="paragraph">
    <w:name w:val="formattext"/>
    <w:basedOn w:val="Style_19"/>
    <w:link w:val="Style_91_ch"/>
    <w:pPr>
      <w:spacing w:afterAutospacing="on" w:beforeAutospacing="on"/>
      <w:ind/>
    </w:pPr>
    <w:rPr>
      <w:rFonts w:ascii="Times New Roman" w:hAnsi="Times New Roman"/>
      <w:sz w:val="24"/>
    </w:rPr>
  </w:style>
  <w:style w:styleId="Style_91_ch" w:type="character">
    <w:name w:val="formattext"/>
    <w:basedOn w:val="Style_19_ch"/>
    <w:link w:val="Style_91"/>
    <w:rPr>
      <w:rFonts w:ascii="Times New Roman" w:hAnsi="Times New Roman"/>
      <w:sz w:val="24"/>
    </w:rPr>
  </w:style>
  <w:style w:styleId="Style_92" w:type="paragraph">
    <w:name w:val="xl179"/>
    <w:basedOn w:val="Style_19"/>
    <w:link w:val="Style_9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2_ch" w:type="character">
    <w:name w:val="xl179"/>
    <w:basedOn w:val="Style_19_ch"/>
    <w:link w:val="Style_92"/>
    <w:rPr>
      <w:rFonts w:ascii="Times New Roman" w:hAnsi="Times New Roman"/>
      <w:sz w:val="14"/>
    </w:rPr>
  </w:style>
  <w:style w:styleId="Style_93" w:type="paragraph">
    <w:name w:val="annotation subject"/>
    <w:basedOn w:val="Style_33"/>
    <w:next w:val="Style_33"/>
    <w:link w:val="Style_93_ch"/>
    <w:rPr>
      <w:b w:val="1"/>
    </w:rPr>
  </w:style>
  <w:style w:styleId="Style_93_ch" w:type="character">
    <w:name w:val="annotation subject"/>
    <w:basedOn w:val="Style_33_ch"/>
    <w:link w:val="Style_93"/>
    <w:rPr>
      <w:b w:val="1"/>
    </w:rPr>
  </w:style>
  <w:style w:styleId="Style_94" w:type="paragraph">
    <w:name w:val="apple-converted-space"/>
    <w:link w:val="Style_94_ch"/>
  </w:style>
  <w:style w:styleId="Style_94_ch" w:type="character">
    <w:name w:val="apple-converted-space"/>
    <w:link w:val="Style_94"/>
  </w:style>
  <w:style w:styleId="Style_95" w:type="paragraph">
    <w:name w:val="xl86"/>
    <w:basedOn w:val="Style_19"/>
    <w:link w:val="Style_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5_ch" w:type="character">
    <w:name w:val="xl86"/>
    <w:basedOn w:val="Style_19_ch"/>
    <w:link w:val="Style_95"/>
    <w:rPr>
      <w:rFonts w:ascii="Times New Roman" w:hAnsi="Times New Roman"/>
      <w:i w:val="1"/>
      <w:sz w:val="14"/>
    </w:rPr>
  </w:style>
  <w:style w:styleId="Style_96" w:type="paragraph">
    <w:name w:val="xl89"/>
    <w:basedOn w:val="Style_19"/>
    <w:link w:val="Style_9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96_ch" w:type="character">
    <w:name w:val="xl89"/>
    <w:basedOn w:val="Style_19_ch"/>
    <w:link w:val="Style_96"/>
    <w:rPr>
      <w:rFonts w:ascii="Times New Roman" w:hAnsi="Times New Roman"/>
      <w:i w:val="1"/>
      <w:sz w:val="14"/>
    </w:rPr>
  </w:style>
  <w:style w:styleId="Style_97" w:type="paragraph">
    <w:name w:val="Текст примечания Знак1"/>
    <w:link w:val="Style_97_ch"/>
    <w:rPr>
      <w:rFonts w:ascii="Times New Roman" w:hAnsi="Times New Roman"/>
      <w:sz w:val="20"/>
    </w:rPr>
  </w:style>
  <w:style w:styleId="Style_97_ch" w:type="character">
    <w:name w:val="Текст примечания Знак1"/>
    <w:link w:val="Style_97"/>
    <w:rPr>
      <w:rFonts w:ascii="Times New Roman" w:hAnsi="Times New Roman"/>
      <w:sz w:val="20"/>
    </w:rPr>
  </w:style>
  <w:style w:styleId="Style_98" w:type="paragraph">
    <w:name w:val="Знак примечания1"/>
    <w:basedOn w:val="Style_22"/>
    <w:link w:val="Style_98_ch"/>
    <w:rPr>
      <w:sz w:val="16"/>
    </w:rPr>
  </w:style>
  <w:style w:styleId="Style_98_ch" w:type="character">
    <w:name w:val="Знак примечания1"/>
    <w:basedOn w:val="Style_22_ch"/>
    <w:link w:val="Style_98"/>
    <w:rPr>
      <w:sz w:val="16"/>
    </w:rPr>
  </w:style>
  <w:style w:styleId="Style_99" w:type="paragraph">
    <w:name w:val="xl121"/>
    <w:basedOn w:val="Style_19"/>
    <w:link w:val="Style_99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99_ch" w:type="character">
    <w:name w:val="xl121"/>
    <w:basedOn w:val="Style_19_ch"/>
    <w:link w:val="Style_99"/>
    <w:rPr>
      <w:rFonts w:ascii="Times New Roman" w:hAnsi="Times New Roman"/>
      <w:b w:val="1"/>
      <w:i w:val="1"/>
      <w:sz w:val="16"/>
    </w:rPr>
  </w:style>
  <w:style w:styleId="Style_100" w:type="paragraph">
    <w:name w:val="xl111"/>
    <w:basedOn w:val="Style_19"/>
    <w:link w:val="Style_10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0_ch" w:type="character">
    <w:name w:val="xl111"/>
    <w:basedOn w:val="Style_19_ch"/>
    <w:link w:val="Style_100"/>
    <w:rPr>
      <w:rFonts w:ascii="Times New Roman" w:hAnsi="Times New Roman"/>
      <w:sz w:val="16"/>
    </w:rPr>
  </w:style>
  <w:style w:styleId="Style_101" w:type="paragraph">
    <w:name w:val="Default Paragraph Font"/>
    <w:link w:val="Style_101_ch"/>
  </w:style>
  <w:style w:styleId="Style_101_ch" w:type="character">
    <w:name w:val="Default Paragraph Font"/>
    <w:link w:val="Style_101"/>
  </w:style>
  <w:style w:styleId="Style_102" w:type="paragraph">
    <w:name w:val="Заголовок группы контролов"/>
    <w:basedOn w:val="Style_19"/>
    <w:next w:val="Style_19"/>
    <w:link w:val="Style_10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102_ch" w:type="character">
    <w:name w:val="Заголовок группы контролов"/>
    <w:basedOn w:val="Style_19_ch"/>
    <w:link w:val="Style_102"/>
    <w:rPr>
      <w:rFonts w:ascii="Times New Roman" w:hAnsi="Times New Roman"/>
      <w:b w:val="1"/>
      <w:sz w:val="24"/>
    </w:rPr>
  </w:style>
  <w:style w:styleId="Style_103" w:type="paragraph">
    <w:name w:val="xl177"/>
    <w:basedOn w:val="Style_19"/>
    <w:link w:val="Style_10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3_ch" w:type="character">
    <w:name w:val="xl177"/>
    <w:basedOn w:val="Style_19_ch"/>
    <w:link w:val="Style_103"/>
    <w:rPr>
      <w:rFonts w:ascii="Times New Roman" w:hAnsi="Times New Roman"/>
      <w:sz w:val="14"/>
    </w:rPr>
  </w:style>
  <w:style w:styleId="Style_104" w:type="paragraph">
    <w:name w:val="Заголовок распахивающейся части диалога"/>
    <w:basedOn w:val="Style_19"/>
    <w:next w:val="Style_19"/>
    <w:link w:val="Style_10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04_ch" w:type="character">
    <w:name w:val="Заголовок распахивающейся части диалога"/>
    <w:basedOn w:val="Style_19_ch"/>
    <w:link w:val="Style_104"/>
    <w:rPr>
      <w:rFonts w:ascii="Times New Roman" w:hAnsi="Times New Roman"/>
      <w:i w:val="1"/>
      <w:color w:val="000080"/>
    </w:rPr>
  </w:style>
  <w:style w:styleId="Style_105" w:type="paragraph">
    <w:name w:val="ЭР-содержание (правое окно)"/>
    <w:basedOn w:val="Style_19"/>
    <w:next w:val="Style_19"/>
    <w:link w:val="Style_10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05_ch" w:type="character">
    <w:name w:val="ЭР-содержание (правое окно)"/>
    <w:basedOn w:val="Style_19_ch"/>
    <w:link w:val="Style_105"/>
    <w:rPr>
      <w:rFonts w:ascii="Times New Roman" w:hAnsi="Times New Roman"/>
      <w:sz w:val="24"/>
    </w:rPr>
  </w:style>
  <w:style w:styleId="Style_106" w:type="paragraph">
    <w:name w:val="xl100"/>
    <w:basedOn w:val="Style_19"/>
    <w:link w:val="Style_106_ch"/>
    <w:pPr>
      <w:spacing w:afterAutospacing="on" w:beforeAutospacing="on"/>
      <w:ind/>
    </w:pPr>
    <w:rPr>
      <w:rFonts w:ascii="Times New Roman" w:hAnsi="Times New Roman"/>
      <w:sz w:val="14"/>
    </w:rPr>
  </w:style>
  <w:style w:styleId="Style_106_ch" w:type="character">
    <w:name w:val="xl100"/>
    <w:basedOn w:val="Style_19_ch"/>
    <w:link w:val="Style_106"/>
    <w:rPr>
      <w:rFonts w:ascii="Times New Roman" w:hAnsi="Times New Roman"/>
      <w:sz w:val="14"/>
    </w:rPr>
  </w:style>
  <w:style w:styleId="Style_107" w:type="paragraph">
    <w:name w:val="xl84"/>
    <w:basedOn w:val="Style_19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84"/>
    <w:basedOn w:val="Style_19_ch"/>
    <w:link w:val="Style_107"/>
    <w:rPr>
      <w:rFonts w:ascii="Times New Roman" w:hAnsi="Times New Roman"/>
      <w:sz w:val="14"/>
    </w:rPr>
  </w:style>
  <w:style w:styleId="Style_108" w:type="paragraph">
    <w:name w:val="Словарная статья"/>
    <w:basedOn w:val="Style_19"/>
    <w:next w:val="Style_19"/>
    <w:link w:val="Style_10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08_ch" w:type="character">
    <w:name w:val="Словарная статья"/>
    <w:basedOn w:val="Style_19_ch"/>
    <w:link w:val="Style_108"/>
    <w:rPr>
      <w:rFonts w:ascii="Times New Roman" w:hAnsi="Times New Roman"/>
      <w:sz w:val="24"/>
    </w:rPr>
  </w:style>
  <w:style w:styleId="Style_109" w:type="paragraph">
    <w:name w:val="xl164"/>
    <w:basedOn w:val="Style_19"/>
    <w:link w:val="Style_1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9_ch" w:type="character">
    <w:name w:val="xl164"/>
    <w:basedOn w:val="Style_19_ch"/>
    <w:link w:val="Style_109"/>
    <w:rPr>
      <w:rFonts w:ascii="Times New Roman" w:hAnsi="Times New Roman"/>
      <w:i w:val="1"/>
      <w:sz w:val="14"/>
    </w:rPr>
  </w:style>
  <w:style w:styleId="Style_110" w:type="paragraph">
    <w:name w:val="xl148"/>
    <w:basedOn w:val="Style_19"/>
    <w:link w:val="Style_1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0_ch" w:type="character">
    <w:name w:val="xl148"/>
    <w:basedOn w:val="Style_19_ch"/>
    <w:link w:val="Style_110"/>
    <w:rPr>
      <w:rFonts w:ascii="Times New Roman" w:hAnsi="Times New Roman"/>
      <w:b w:val="1"/>
      <w:sz w:val="16"/>
    </w:rPr>
  </w:style>
  <w:style w:styleId="Style_111" w:type="paragraph">
    <w:name w:val="Подзаголовок для информации об изменениях"/>
    <w:basedOn w:val="Style_29"/>
    <w:next w:val="Style_19"/>
    <w:link w:val="Style_111_ch"/>
    <w:rPr>
      <w:b w:val="1"/>
    </w:rPr>
  </w:style>
  <w:style w:styleId="Style_111_ch" w:type="character">
    <w:name w:val="Подзаголовок для информации об изменениях"/>
    <w:basedOn w:val="Style_29_ch"/>
    <w:link w:val="Style_111"/>
    <w:rPr>
      <w:b w:val="1"/>
    </w:rPr>
  </w:style>
  <w:style w:styleId="Style_112" w:type="paragraph">
    <w:name w:val="Тема примечания Знак1"/>
    <w:link w:val="Style_112_ch"/>
    <w:rPr>
      <w:rFonts w:ascii="Times New Roman" w:hAnsi="Times New Roman"/>
      <w:b w:val="1"/>
      <w:sz w:val="20"/>
    </w:rPr>
  </w:style>
  <w:style w:styleId="Style_112_ch" w:type="character">
    <w:name w:val="Тема примечания Знак1"/>
    <w:link w:val="Style_112"/>
    <w:rPr>
      <w:rFonts w:ascii="Times New Roman" w:hAnsi="Times New Roman"/>
      <w:b w:val="1"/>
      <w:sz w:val="20"/>
    </w:rPr>
  </w:style>
  <w:style w:styleId="Style_113" w:type="paragraph">
    <w:name w:val="xl110"/>
    <w:basedOn w:val="Style_19"/>
    <w:link w:val="Style_11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13_ch" w:type="character">
    <w:name w:val="xl110"/>
    <w:basedOn w:val="Style_19_ch"/>
    <w:link w:val="Style_113"/>
    <w:rPr>
      <w:rFonts w:ascii="Times New Roman" w:hAnsi="Times New Roman"/>
      <w:b w:val="1"/>
      <w:i w:val="1"/>
      <w:sz w:val="16"/>
    </w:rPr>
  </w:style>
  <w:style w:styleId="Style_114" w:type="paragraph">
    <w:name w:val="s_16"/>
    <w:basedOn w:val="Style_19"/>
    <w:link w:val="Style_114_ch"/>
    <w:pPr>
      <w:spacing w:afterAutospacing="on" w:beforeAutospacing="on"/>
      <w:ind/>
    </w:pPr>
    <w:rPr>
      <w:rFonts w:ascii="Times New Roman" w:hAnsi="Times New Roman"/>
      <w:sz w:val="24"/>
    </w:rPr>
  </w:style>
  <w:style w:styleId="Style_114_ch" w:type="character">
    <w:name w:val="s_16"/>
    <w:basedOn w:val="Style_19_ch"/>
    <w:link w:val="Style_114"/>
    <w:rPr>
      <w:rFonts w:ascii="Times New Roman" w:hAnsi="Times New Roman"/>
      <w:sz w:val="24"/>
    </w:rPr>
  </w:style>
  <w:style w:styleId="Style_115" w:type="paragraph">
    <w:name w:val="pTextStyleCenter"/>
    <w:basedOn w:val="Style_19"/>
    <w:link w:val="Style_11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15_ch" w:type="character">
    <w:name w:val="pTextStyleCenter"/>
    <w:basedOn w:val="Style_19_ch"/>
    <w:link w:val="Style_115"/>
    <w:rPr>
      <w:rFonts w:ascii="Times New Roman" w:hAnsi="Times New Roman"/>
      <w:sz w:val="24"/>
    </w:rPr>
  </w:style>
  <w:style w:styleId="Style_116" w:type="paragraph">
    <w:name w:val="toc 3"/>
    <w:basedOn w:val="Style_19"/>
    <w:next w:val="Style_19"/>
    <w:link w:val="Style_116_ch"/>
    <w:uiPriority w:val="39"/>
    <w:pPr>
      <w:ind w:firstLine="0" w:left="480"/>
    </w:pPr>
    <w:rPr>
      <w:rFonts w:ascii="Times New Roman" w:hAnsi="Times New Roman"/>
      <w:sz w:val="28"/>
    </w:rPr>
  </w:style>
  <w:style w:styleId="Style_116_ch" w:type="character">
    <w:name w:val="toc 3"/>
    <w:basedOn w:val="Style_19_ch"/>
    <w:link w:val="Style_116"/>
    <w:rPr>
      <w:rFonts w:ascii="Times New Roman" w:hAnsi="Times New Roman"/>
      <w:sz w:val="28"/>
    </w:rPr>
  </w:style>
  <w:style w:styleId="Style_117" w:type="paragraph">
    <w:name w:val="xl75"/>
    <w:basedOn w:val="Style_19"/>
    <w:link w:val="Style_11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17_ch" w:type="character">
    <w:name w:val="xl75"/>
    <w:basedOn w:val="Style_19_ch"/>
    <w:link w:val="Style_117"/>
    <w:rPr>
      <w:rFonts w:ascii="Times New Roman" w:hAnsi="Times New Roman"/>
      <w:sz w:val="16"/>
    </w:rPr>
  </w:style>
  <w:style w:styleId="Style_118" w:type="paragraph">
    <w:name w:val="Пример."/>
    <w:basedOn w:val="Style_23"/>
    <w:next w:val="Style_19"/>
    <w:link w:val="Style_118_ch"/>
  </w:style>
  <w:style w:styleId="Style_118_ch" w:type="character">
    <w:name w:val="Пример."/>
    <w:basedOn w:val="Style_23_ch"/>
    <w:link w:val="Style_118"/>
  </w:style>
  <w:style w:styleId="Style_119" w:type="paragraph">
    <w:name w:val="Знак концевой сноски1"/>
    <w:link w:val="Style_119_ch"/>
    <w:rPr>
      <w:rFonts w:ascii="Times New Roman" w:hAnsi="Times New Roman"/>
      <w:vertAlign w:val="superscript"/>
    </w:rPr>
  </w:style>
  <w:style w:styleId="Style_119_ch" w:type="character">
    <w:name w:val="Знак концевой сноски1"/>
    <w:link w:val="Style_119"/>
    <w:rPr>
      <w:rFonts w:ascii="Times New Roman" w:hAnsi="Times New Roman"/>
      <w:vertAlign w:val="superscript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120" w:type="paragraph">
    <w:name w:val="msonormal"/>
    <w:basedOn w:val="Style_19"/>
    <w:link w:val="Style_120_ch"/>
    <w:pPr>
      <w:spacing w:after="200" w:line="276" w:lineRule="auto"/>
      <w:ind/>
    </w:pPr>
    <w:rPr>
      <w:rFonts w:ascii="Times New Roman" w:hAnsi="Times New Roman"/>
      <w:sz w:val="24"/>
    </w:rPr>
  </w:style>
  <w:style w:styleId="Style_120_ch" w:type="character">
    <w:name w:val="msonormal"/>
    <w:basedOn w:val="Style_19_ch"/>
    <w:link w:val="Style_120"/>
    <w:rPr>
      <w:rFonts w:ascii="Times New Roman" w:hAnsi="Times New Roman"/>
      <w:sz w:val="24"/>
    </w:rPr>
  </w:style>
  <w:style w:styleId="Style_121" w:type="paragraph">
    <w:name w:val="xl76"/>
    <w:basedOn w:val="Style_19"/>
    <w:link w:val="Style_121_ch"/>
    <w:pPr>
      <w:spacing w:afterAutospacing="on" w:beforeAutospacing="on"/>
      <w:ind/>
    </w:pPr>
    <w:rPr>
      <w:rFonts w:ascii="Times New Roman" w:hAnsi="Times New Roman"/>
      <w:sz w:val="16"/>
    </w:rPr>
  </w:style>
  <w:style w:styleId="Style_121_ch" w:type="character">
    <w:name w:val="xl76"/>
    <w:basedOn w:val="Style_19_ch"/>
    <w:link w:val="Style_121"/>
    <w:rPr>
      <w:rFonts w:ascii="Times New Roman" w:hAnsi="Times New Roman"/>
      <w:sz w:val="16"/>
    </w:rPr>
  </w:style>
  <w:style w:styleId="Style_122" w:type="paragraph">
    <w:name w:val="Balloon Text"/>
    <w:basedOn w:val="Style_19"/>
    <w:link w:val="Style_122_ch"/>
    <w:rPr>
      <w:rFonts w:ascii="Segoe UI" w:hAnsi="Segoe UI"/>
      <w:sz w:val="18"/>
    </w:rPr>
  </w:style>
  <w:style w:styleId="Style_122_ch" w:type="character">
    <w:name w:val="Balloon Text"/>
    <w:basedOn w:val="Style_19_ch"/>
    <w:link w:val="Style_122"/>
    <w:rPr>
      <w:rFonts w:ascii="Segoe UI" w:hAnsi="Segoe UI"/>
      <w:sz w:val="18"/>
    </w:rPr>
  </w:style>
  <w:style w:styleId="Style_123" w:type="paragraph">
    <w:name w:val="Оглавление"/>
    <w:basedOn w:val="Style_43"/>
    <w:next w:val="Style_19"/>
    <w:link w:val="Style_123_ch"/>
    <w:pPr>
      <w:ind w:firstLine="0" w:left="140"/>
    </w:pPr>
  </w:style>
  <w:style w:styleId="Style_123_ch" w:type="character">
    <w:name w:val="Оглавление"/>
    <w:basedOn w:val="Style_43_ch"/>
    <w:link w:val="Style_123"/>
  </w:style>
  <w:style w:styleId="Style_124" w:type="paragraph">
    <w:name w:val="Заголовок Знак1"/>
    <w:basedOn w:val="Style_22"/>
    <w:link w:val="Style_124_ch"/>
    <w:rPr>
      <w:rFonts w:asciiTheme="majorAscii" w:hAnsiTheme="majorHAnsi"/>
      <w:spacing w:val="-10"/>
      <w:sz w:val="56"/>
    </w:rPr>
  </w:style>
  <w:style w:styleId="Style_124_ch" w:type="character">
    <w:name w:val="Заголовок Знак1"/>
    <w:basedOn w:val="Style_22_ch"/>
    <w:link w:val="Style_124"/>
    <w:rPr>
      <w:rFonts w:asciiTheme="majorAscii" w:hAnsiTheme="majorHAnsi"/>
      <w:spacing w:val="-10"/>
      <w:sz w:val="56"/>
    </w:rPr>
  </w:style>
  <w:style w:styleId="Style_125" w:type="paragraph">
    <w:name w:val="xl144"/>
    <w:basedOn w:val="Style_19"/>
    <w:link w:val="Style_12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25_ch" w:type="character">
    <w:name w:val="xl144"/>
    <w:basedOn w:val="Style_19_ch"/>
    <w:link w:val="Style_125"/>
    <w:rPr>
      <w:rFonts w:ascii="Times New Roman" w:hAnsi="Times New Roman"/>
      <w:sz w:val="16"/>
    </w:rPr>
  </w:style>
  <w:style w:styleId="Style_126" w:type="paragraph">
    <w:name w:val="xl167"/>
    <w:basedOn w:val="Style_19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26_ch" w:type="character">
    <w:name w:val="xl167"/>
    <w:basedOn w:val="Style_19_ch"/>
    <w:link w:val="Style_126"/>
    <w:rPr>
      <w:rFonts w:ascii="Times New Roman" w:hAnsi="Times New Roman"/>
      <w:b w:val="1"/>
      <w:sz w:val="14"/>
    </w:rPr>
  </w:style>
  <w:style w:styleId="Style_127" w:type="paragraph">
    <w:name w:val="Текст (справка)"/>
    <w:basedOn w:val="Style_19"/>
    <w:next w:val="Style_19"/>
    <w:link w:val="Style_12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27_ch" w:type="character">
    <w:name w:val="Текст (справка)"/>
    <w:basedOn w:val="Style_19_ch"/>
    <w:link w:val="Style_127"/>
    <w:rPr>
      <w:rFonts w:ascii="Times New Roman" w:hAnsi="Times New Roman"/>
      <w:sz w:val="24"/>
    </w:rPr>
  </w:style>
  <w:style w:styleId="Style_128" w:type="paragraph">
    <w:name w:val="xl66"/>
    <w:basedOn w:val="Style_19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xl66"/>
    <w:basedOn w:val="Style_19_ch"/>
    <w:link w:val="Style_128"/>
    <w:rPr>
      <w:rFonts w:ascii="Times New Roman" w:hAnsi="Times New Roman"/>
      <w:sz w:val="24"/>
    </w:rPr>
  </w:style>
  <w:style w:styleId="Style_129" w:type="paragraph">
    <w:name w:val="xl178"/>
    <w:basedOn w:val="Style_19"/>
    <w:link w:val="Style_12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9_ch" w:type="character">
    <w:name w:val="xl178"/>
    <w:basedOn w:val="Style_19_ch"/>
    <w:link w:val="Style_129"/>
    <w:rPr>
      <w:rFonts w:ascii="Times New Roman" w:hAnsi="Times New Roman"/>
      <w:sz w:val="14"/>
    </w:rPr>
  </w:style>
  <w:style w:styleId="Style_130" w:type="paragraph">
    <w:name w:val="xl141"/>
    <w:basedOn w:val="Style_19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141"/>
    <w:basedOn w:val="Style_19_ch"/>
    <w:link w:val="Style_130"/>
    <w:rPr>
      <w:rFonts w:ascii="Times New Roman" w:hAnsi="Times New Roman"/>
      <w:sz w:val="14"/>
    </w:rPr>
  </w:style>
  <w:style w:styleId="Style_131" w:type="paragraph">
    <w:name w:val="xl79"/>
    <w:basedOn w:val="Style_19"/>
    <w:link w:val="Style_131_ch"/>
    <w:pPr>
      <w:spacing w:afterAutospacing="on" w:beforeAutospacing="on"/>
      <w:ind/>
    </w:pPr>
    <w:rPr>
      <w:rFonts w:ascii="Times New Roman" w:hAnsi="Times New Roman"/>
      <w:sz w:val="14"/>
    </w:rPr>
  </w:style>
  <w:style w:styleId="Style_131_ch" w:type="character">
    <w:name w:val="xl79"/>
    <w:basedOn w:val="Style_19_ch"/>
    <w:link w:val="Style_131"/>
    <w:rPr>
      <w:rFonts w:ascii="Times New Roman" w:hAnsi="Times New Roman"/>
      <w:sz w:val="14"/>
    </w:rPr>
  </w:style>
  <w:style w:styleId="Style_132" w:type="paragraph">
    <w:name w:val="Заголовок для информации об изменениях"/>
    <w:basedOn w:val="Style_9"/>
    <w:next w:val="Style_19"/>
    <w:link w:val="Style_132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32_ch" w:type="character">
    <w:name w:val="Заголовок для информации об изменениях"/>
    <w:basedOn w:val="Style_9_ch"/>
    <w:link w:val="Style_132"/>
    <w:rPr>
      <w:b w:val="0"/>
      <w:sz w:val="18"/>
    </w:rPr>
  </w:style>
  <w:style w:styleId="Style_133" w:type="paragraph">
    <w:name w:val="Ссылка на официальную публикацию"/>
    <w:basedOn w:val="Style_19"/>
    <w:next w:val="Style_19"/>
    <w:link w:val="Style_13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33_ch" w:type="character">
    <w:name w:val="Ссылка на официальную публикацию"/>
    <w:basedOn w:val="Style_19_ch"/>
    <w:link w:val="Style_133"/>
    <w:rPr>
      <w:rFonts w:ascii="Times New Roman" w:hAnsi="Times New Roman"/>
      <w:sz w:val="24"/>
    </w:rPr>
  </w:style>
  <w:style w:styleId="Style_134" w:type="paragraph">
    <w:name w:val="xl149"/>
    <w:basedOn w:val="Style_19"/>
    <w:link w:val="Style_1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4_ch" w:type="character">
    <w:name w:val="xl149"/>
    <w:basedOn w:val="Style_19_ch"/>
    <w:link w:val="Style_134"/>
    <w:rPr>
      <w:rFonts w:ascii="Times New Roman" w:hAnsi="Times New Roman"/>
      <w:b w:val="1"/>
      <w:sz w:val="16"/>
    </w:rPr>
  </w:style>
  <w:style w:styleId="Style_135" w:type="paragraph">
    <w:name w:val="xl169"/>
    <w:basedOn w:val="Style_19"/>
    <w:link w:val="Style_1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5_ch" w:type="character">
    <w:name w:val="xl169"/>
    <w:basedOn w:val="Style_19_ch"/>
    <w:link w:val="Style_135"/>
    <w:rPr>
      <w:rFonts w:ascii="Times New Roman" w:hAnsi="Times New Roman"/>
      <w:i w:val="1"/>
      <w:sz w:val="14"/>
    </w:rPr>
  </w:style>
  <w:style w:styleId="Style_136" w:type="paragraph">
    <w:name w:val="xl106"/>
    <w:basedOn w:val="Style_19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6_ch" w:type="character">
    <w:name w:val="xl106"/>
    <w:basedOn w:val="Style_19_ch"/>
    <w:link w:val="Style_136"/>
    <w:rPr>
      <w:rFonts w:ascii="Times New Roman" w:hAnsi="Times New Roman"/>
      <w:b w:val="1"/>
      <w:sz w:val="16"/>
    </w:rPr>
  </w:style>
  <w:style w:styleId="Style_11" w:type="paragraph">
    <w:name w:val="List Paragraph"/>
    <w:basedOn w:val="Style_19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9_ch"/>
    <w:link w:val="Style_11"/>
  </w:style>
  <w:style w:styleId="Style_137" w:type="paragraph">
    <w:name w:val="Колонтитул (правый)"/>
    <w:basedOn w:val="Style_138"/>
    <w:next w:val="Style_19"/>
    <w:link w:val="Style_137_ch"/>
    <w:rPr>
      <w:sz w:val="14"/>
    </w:rPr>
  </w:style>
  <w:style w:styleId="Style_137_ch" w:type="character">
    <w:name w:val="Колонтитул (правый)"/>
    <w:basedOn w:val="Style_138_ch"/>
    <w:link w:val="Style_137"/>
    <w:rPr>
      <w:sz w:val="14"/>
    </w:rPr>
  </w:style>
  <w:style w:styleId="Style_139" w:type="paragraph">
    <w:name w:val="xl175"/>
    <w:basedOn w:val="Style_19"/>
    <w:link w:val="Style_1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9_ch" w:type="character">
    <w:name w:val="xl175"/>
    <w:basedOn w:val="Style_19_ch"/>
    <w:link w:val="Style_139"/>
    <w:rPr>
      <w:rFonts w:ascii="Times New Roman" w:hAnsi="Times New Roman"/>
      <w:i w:val="1"/>
      <w:sz w:val="14"/>
    </w:rPr>
  </w:style>
  <w:style w:styleId="Style_140" w:type="paragraph">
    <w:name w:val="xl140"/>
    <w:basedOn w:val="Style_19"/>
    <w:link w:val="Style_1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0_ch" w:type="character">
    <w:name w:val="xl140"/>
    <w:basedOn w:val="Style_19_ch"/>
    <w:link w:val="Style_140"/>
    <w:rPr>
      <w:rFonts w:ascii="Times New Roman" w:hAnsi="Times New Roman"/>
      <w:b w:val="1"/>
      <w:sz w:val="16"/>
    </w:rPr>
  </w:style>
  <w:style w:styleId="Style_141" w:type="paragraph">
    <w:name w:val="xl146"/>
    <w:basedOn w:val="Style_19"/>
    <w:link w:val="Style_14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1_ch" w:type="character">
    <w:name w:val="xl146"/>
    <w:basedOn w:val="Style_19_ch"/>
    <w:link w:val="Style_141"/>
    <w:rPr>
      <w:rFonts w:ascii="Times New Roman" w:hAnsi="Times New Roman"/>
      <w:b w:val="1"/>
      <w:sz w:val="16"/>
    </w:rPr>
  </w:style>
  <w:style w:styleId="Style_142" w:type="paragraph">
    <w:name w:val="Прижатый влево"/>
    <w:basedOn w:val="Style_19"/>
    <w:next w:val="Style_19"/>
    <w:link w:val="Style_14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42_ch" w:type="character">
    <w:name w:val="Прижатый влево"/>
    <w:basedOn w:val="Style_19_ch"/>
    <w:link w:val="Style_142"/>
    <w:rPr>
      <w:rFonts w:ascii="Times New Roman" w:hAnsi="Times New Roman"/>
      <w:sz w:val="24"/>
    </w:rPr>
  </w:style>
  <w:style w:styleId="Style_143" w:type="paragraph">
    <w:name w:val="Тема примечания Знак11"/>
    <w:link w:val="Style_143_ch"/>
    <w:rPr>
      <w:rFonts w:ascii="Times New Roman" w:hAnsi="Times New Roman"/>
      <w:b w:val="1"/>
      <w:sz w:val="20"/>
    </w:rPr>
  </w:style>
  <w:style w:styleId="Style_143_ch" w:type="character">
    <w:name w:val="Тема примечания Знак11"/>
    <w:link w:val="Style_143"/>
    <w:rPr>
      <w:rFonts w:ascii="Times New Roman" w:hAnsi="Times New Roman"/>
      <w:b w:val="1"/>
      <w:sz w:val="20"/>
    </w:rPr>
  </w:style>
  <w:style w:styleId="Style_144" w:type="paragraph">
    <w:name w:val="xl160"/>
    <w:basedOn w:val="Style_19"/>
    <w:link w:val="Style_1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4_ch" w:type="character">
    <w:name w:val="xl160"/>
    <w:basedOn w:val="Style_19_ch"/>
    <w:link w:val="Style_144"/>
    <w:rPr>
      <w:rFonts w:ascii="Times New Roman" w:hAnsi="Times New Roman"/>
      <w:b w:val="1"/>
      <w:sz w:val="16"/>
    </w:rPr>
  </w:style>
  <w:style w:styleId="Style_145" w:type="paragraph">
    <w:name w:val="heading 5"/>
    <w:next w:val="Style_19"/>
    <w:link w:val="Style_14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5_ch" w:type="character">
    <w:name w:val="heading 5"/>
    <w:link w:val="Style_145"/>
    <w:rPr>
      <w:rFonts w:ascii="XO Thames" w:hAnsi="XO Thames"/>
      <w:b w:val="1"/>
    </w:rPr>
  </w:style>
  <w:style w:styleId="Style_146" w:type="paragraph">
    <w:name w:val="xl180"/>
    <w:basedOn w:val="Style_19"/>
    <w:link w:val="Style_14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6_ch" w:type="character">
    <w:name w:val="xl180"/>
    <w:basedOn w:val="Style_19_ch"/>
    <w:link w:val="Style_146"/>
    <w:rPr>
      <w:rFonts w:ascii="Times New Roman" w:hAnsi="Times New Roman"/>
      <w:sz w:val="14"/>
    </w:rPr>
  </w:style>
  <w:style w:styleId="Style_147" w:type="paragraph">
    <w:name w:val="Комментарий пользователя"/>
    <w:basedOn w:val="Style_148"/>
    <w:next w:val="Style_19"/>
    <w:link w:val="Style_147_ch"/>
    <w:pPr>
      <w:ind/>
      <w:jc w:val="left"/>
    </w:pPr>
  </w:style>
  <w:style w:styleId="Style_147_ch" w:type="character">
    <w:name w:val="Комментарий пользователя"/>
    <w:basedOn w:val="Style_148_ch"/>
    <w:link w:val="Style_147"/>
  </w:style>
  <w:style w:styleId="Style_149" w:type="paragraph">
    <w:name w:val="Default"/>
    <w:link w:val="Style_149_ch"/>
    <w:rPr>
      <w:rFonts w:ascii="Times New Roman" w:hAnsi="Times New Roman"/>
      <w:sz w:val="24"/>
    </w:rPr>
  </w:style>
  <w:style w:styleId="Style_149_ch" w:type="character">
    <w:name w:val="Default"/>
    <w:link w:val="Style_149"/>
    <w:rPr>
      <w:rFonts w:ascii="Times New Roman" w:hAnsi="Times New Roman"/>
      <w:sz w:val="24"/>
    </w:rPr>
  </w:style>
  <w:style w:styleId="Style_150" w:type="paragraph">
    <w:name w:val="Текст примечания Знак11"/>
    <w:link w:val="Style_150_ch"/>
    <w:rPr>
      <w:rFonts w:ascii="Times New Roman" w:hAnsi="Times New Roman"/>
      <w:sz w:val="20"/>
    </w:rPr>
  </w:style>
  <w:style w:styleId="Style_150_ch" w:type="character">
    <w:name w:val="Текст примечания Знак11"/>
    <w:link w:val="Style_150"/>
    <w:rPr>
      <w:rFonts w:ascii="Times New Roman" w:hAnsi="Times New Roman"/>
      <w:sz w:val="20"/>
    </w:rPr>
  </w:style>
  <w:style w:styleId="Style_151" w:type="paragraph">
    <w:name w:val="xl168"/>
    <w:basedOn w:val="Style_19"/>
    <w:link w:val="Style_15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51_ch" w:type="character">
    <w:name w:val="xl168"/>
    <w:basedOn w:val="Style_19_ch"/>
    <w:link w:val="Style_151"/>
    <w:rPr>
      <w:rFonts w:ascii="Times New Roman" w:hAnsi="Times New Roman"/>
      <w:b w:val="1"/>
      <w:sz w:val="14"/>
    </w:rPr>
  </w:style>
  <w:style w:styleId="Style_152" w:type="paragraph">
    <w:name w:val="blk"/>
    <w:link w:val="Style_152_ch"/>
  </w:style>
  <w:style w:styleId="Style_152_ch" w:type="character">
    <w:name w:val="blk"/>
    <w:link w:val="Style_152"/>
  </w:style>
  <w:style w:styleId="Style_153" w:type="paragraph">
    <w:name w:val="xl117"/>
    <w:basedOn w:val="Style_19"/>
    <w:link w:val="Style_153_ch"/>
    <w:pPr>
      <w:spacing w:afterAutospacing="on" w:beforeAutospacing="on"/>
      <w:ind/>
    </w:pPr>
    <w:rPr>
      <w:rFonts w:ascii="Times New Roman" w:hAnsi="Times New Roman"/>
      <w:sz w:val="14"/>
    </w:rPr>
  </w:style>
  <w:style w:styleId="Style_153_ch" w:type="character">
    <w:name w:val="xl117"/>
    <w:basedOn w:val="Style_19_ch"/>
    <w:link w:val="Style_153"/>
    <w:rPr>
      <w:rFonts w:ascii="Times New Roman" w:hAnsi="Times New Roman"/>
      <w:sz w:val="14"/>
    </w:rPr>
  </w:style>
  <w:style w:styleId="Style_9" w:type="paragraph">
    <w:name w:val="heading 1"/>
    <w:basedOn w:val="Style_19"/>
    <w:link w:val="Style_9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9_ch" w:type="character">
    <w:name w:val="heading 1"/>
    <w:basedOn w:val="Style_19_ch"/>
    <w:link w:val="Style_9"/>
    <w:rPr>
      <w:rFonts w:ascii="Times New Roman" w:hAnsi="Times New Roman"/>
      <w:b w:val="1"/>
      <w:sz w:val="24"/>
    </w:rPr>
  </w:style>
  <w:style w:styleId="Style_154" w:type="paragraph">
    <w:name w:val="xl163"/>
    <w:basedOn w:val="Style_19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4_ch" w:type="character">
    <w:name w:val="xl163"/>
    <w:basedOn w:val="Style_19_ch"/>
    <w:link w:val="Style_154"/>
    <w:rPr>
      <w:rFonts w:ascii="Times New Roman" w:hAnsi="Times New Roman"/>
      <w:b w:val="1"/>
      <w:sz w:val="16"/>
    </w:rPr>
  </w:style>
  <w:style w:styleId="Style_155" w:type="paragraph">
    <w:name w:val="Внимание: недобросовестность!"/>
    <w:basedOn w:val="Style_23"/>
    <w:next w:val="Style_19"/>
    <w:link w:val="Style_155_ch"/>
  </w:style>
  <w:style w:styleId="Style_155_ch" w:type="character">
    <w:name w:val="Внимание: недобросовестность!"/>
    <w:basedOn w:val="Style_23_ch"/>
    <w:link w:val="Style_155"/>
  </w:style>
  <w:style w:styleId="Style_156" w:type="paragraph">
    <w:name w:val="Дочерний элемент списка"/>
    <w:basedOn w:val="Style_19"/>
    <w:next w:val="Style_19"/>
    <w:link w:val="Style_156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56_ch" w:type="character">
    <w:name w:val="Дочерний элемент списка"/>
    <w:basedOn w:val="Style_19_ch"/>
    <w:link w:val="Style_156"/>
    <w:rPr>
      <w:rFonts w:ascii="Times New Roman" w:hAnsi="Times New Roman"/>
      <w:color w:val="868381"/>
      <w:sz w:val="20"/>
    </w:rPr>
  </w:style>
  <w:style w:styleId="Style_157" w:type="paragraph">
    <w:name w:val="Заголовок1"/>
    <w:basedOn w:val="Style_25"/>
    <w:next w:val="Style_19"/>
    <w:link w:val="Style_157_ch"/>
    <w:rPr>
      <w:b w:val="1"/>
      <w:color w:val="0058A9"/>
    </w:rPr>
  </w:style>
  <w:style w:styleId="Style_157_ch" w:type="character">
    <w:name w:val="Заголовок1"/>
    <w:basedOn w:val="Style_25_ch"/>
    <w:link w:val="Style_157"/>
    <w:rPr>
      <w:b w:val="1"/>
      <w:color w:val="0058A9"/>
    </w:rPr>
  </w:style>
  <w:style w:styleId="Style_158" w:type="paragraph">
    <w:name w:val="Hyperlink"/>
    <w:link w:val="Style_158_ch"/>
    <w:rPr>
      <w:color w:val="0000FF"/>
      <w:u w:val="single"/>
    </w:rPr>
  </w:style>
  <w:style w:styleId="Style_158_ch" w:type="character">
    <w:name w:val="Hyperlink"/>
    <w:link w:val="Style_158"/>
    <w:rPr>
      <w:color w:val="0000FF"/>
      <w:u w:val="single"/>
    </w:rPr>
  </w:style>
  <w:style w:styleId="Style_159" w:type="paragraph">
    <w:name w:val="Footnote"/>
    <w:basedOn w:val="Style_19"/>
    <w:link w:val="Style_159_ch"/>
    <w:rPr>
      <w:rFonts w:ascii="Times New Roman" w:hAnsi="Times New Roman"/>
      <w:sz w:val="20"/>
    </w:rPr>
  </w:style>
  <w:style w:styleId="Style_159_ch" w:type="character">
    <w:name w:val="Footnote"/>
    <w:basedOn w:val="Style_19_ch"/>
    <w:link w:val="Style_159"/>
    <w:rPr>
      <w:rFonts w:ascii="Times New Roman" w:hAnsi="Times New Roman"/>
      <w:sz w:val="20"/>
    </w:rPr>
  </w:style>
  <w:style w:styleId="Style_160" w:type="paragraph">
    <w:name w:val="xl69"/>
    <w:basedOn w:val="Style_19"/>
    <w:link w:val="Style_160_ch"/>
    <w:pPr>
      <w:spacing w:afterAutospacing="on" w:beforeAutospacing="on"/>
      <w:ind/>
    </w:pPr>
    <w:rPr>
      <w:rFonts w:ascii="Times New Roman" w:hAnsi="Times New Roman"/>
      <w:sz w:val="16"/>
    </w:rPr>
  </w:style>
  <w:style w:styleId="Style_160_ch" w:type="character">
    <w:name w:val="xl69"/>
    <w:basedOn w:val="Style_19_ch"/>
    <w:link w:val="Style_160"/>
    <w:rPr>
      <w:rFonts w:ascii="Times New Roman" w:hAnsi="Times New Roman"/>
      <w:sz w:val="16"/>
    </w:rPr>
  </w:style>
  <w:style w:styleId="Style_7" w:type="paragraph">
    <w:name w:val="toc 1"/>
    <w:basedOn w:val="Style_19"/>
    <w:next w:val="Style_19"/>
    <w:link w:val="Style_7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7_ch" w:type="character">
    <w:name w:val="toc 1"/>
    <w:basedOn w:val="Style_19_ch"/>
    <w:link w:val="Style_7"/>
    <w:rPr>
      <w:rFonts w:ascii="Times New Roman" w:hAnsi="Times New Roman"/>
      <w:b w:val="1"/>
    </w:rPr>
  </w:style>
  <w:style w:styleId="Style_161" w:type="paragraph">
    <w:name w:val="xl90"/>
    <w:basedOn w:val="Style_19"/>
    <w:link w:val="Style_161_ch"/>
    <w:pPr>
      <w:spacing w:afterAutospacing="on" w:beforeAutospacing="on"/>
      <w:ind/>
    </w:pPr>
    <w:rPr>
      <w:rFonts w:ascii="Times New Roman" w:hAnsi="Times New Roman"/>
      <w:sz w:val="14"/>
    </w:rPr>
  </w:style>
  <w:style w:styleId="Style_161_ch" w:type="character">
    <w:name w:val="xl90"/>
    <w:basedOn w:val="Style_19_ch"/>
    <w:link w:val="Style_161"/>
    <w:rPr>
      <w:rFonts w:ascii="Times New Roman" w:hAnsi="Times New Roman"/>
      <w:sz w:val="14"/>
    </w:rPr>
  </w:style>
  <w:style w:styleId="Style_162" w:type="paragraph">
    <w:name w:val="xl150"/>
    <w:basedOn w:val="Style_19"/>
    <w:link w:val="Style_1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2_ch" w:type="character">
    <w:name w:val="xl150"/>
    <w:basedOn w:val="Style_19_ch"/>
    <w:link w:val="Style_162"/>
    <w:rPr>
      <w:rFonts w:ascii="Times New Roman" w:hAnsi="Times New Roman"/>
      <w:i w:val="1"/>
      <w:sz w:val="14"/>
    </w:rPr>
  </w:style>
  <w:style w:styleId="Style_163" w:type="paragraph">
    <w:name w:val="Гиперссылка1"/>
    <w:basedOn w:val="Style_22"/>
    <w:link w:val="Style_163_ch"/>
    <w:rPr>
      <w:color w:val="0000FF"/>
      <w:u w:val="single"/>
    </w:rPr>
  </w:style>
  <w:style w:styleId="Style_163_ch" w:type="character">
    <w:name w:val="Гиперссылка1"/>
    <w:basedOn w:val="Style_22_ch"/>
    <w:link w:val="Style_163"/>
    <w:rPr>
      <w:color w:val="0000FF"/>
      <w:u w:val="single"/>
    </w:rPr>
  </w:style>
  <w:style w:styleId="Style_164" w:type="paragraph">
    <w:name w:val="Сравнение редакций. Удаленный фрагмент"/>
    <w:link w:val="Style_164_ch"/>
    <w:rPr>
      <w:shd w:fill="C4C413" w:val="clear"/>
    </w:rPr>
  </w:style>
  <w:style w:styleId="Style_164_ch" w:type="character">
    <w:name w:val="Сравнение редакций. Удаленный фрагмент"/>
    <w:link w:val="Style_164"/>
    <w:rPr>
      <w:shd w:fill="C4C413" w:val="clear"/>
    </w:rPr>
  </w:style>
  <w:style w:styleId="Style_18" w:type="paragraph">
    <w:name w:val="Normal (Web)"/>
    <w:basedOn w:val="Style_19"/>
    <w:link w:val="Style_18_ch"/>
    <w:pPr>
      <w:spacing w:after="200" w:line="276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19_ch"/>
    <w:link w:val="Style_18"/>
    <w:rPr>
      <w:rFonts w:ascii="Times New Roman" w:hAnsi="Times New Roman"/>
      <w:sz w:val="24"/>
    </w:rPr>
  </w:style>
  <w:style w:styleId="Style_165" w:type="paragraph">
    <w:name w:val="xl64"/>
    <w:basedOn w:val="Style_19"/>
    <w:link w:val="Style_165_ch"/>
    <w:pPr>
      <w:spacing w:afterAutospacing="on" w:beforeAutospacing="on"/>
      <w:ind/>
    </w:pPr>
    <w:rPr>
      <w:rFonts w:ascii="Times New Roman" w:hAnsi="Times New Roman"/>
      <w:sz w:val="24"/>
    </w:rPr>
  </w:style>
  <w:style w:styleId="Style_165_ch" w:type="character">
    <w:name w:val="xl64"/>
    <w:basedOn w:val="Style_19_ch"/>
    <w:link w:val="Style_165"/>
    <w:rPr>
      <w:rFonts w:ascii="Times New Roman" w:hAnsi="Times New Roman"/>
      <w:sz w:val="24"/>
    </w:rPr>
  </w:style>
  <w:style w:styleId="Style_166" w:type="paragraph">
    <w:name w:val="xl78"/>
    <w:basedOn w:val="Style_19"/>
    <w:link w:val="Style_166_ch"/>
    <w:pPr>
      <w:spacing w:afterAutospacing="on" w:beforeAutospacing="on"/>
      <w:ind/>
    </w:pPr>
    <w:rPr>
      <w:rFonts w:ascii="Times New Roman" w:hAnsi="Times New Roman"/>
      <w:sz w:val="14"/>
    </w:rPr>
  </w:style>
  <w:style w:styleId="Style_166_ch" w:type="character">
    <w:name w:val="xl78"/>
    <w:basedOn w:val="Style_19_ch"/>
    <w:link w:val="Style_166"/>
    <w:rPr>
      <w:rFonts w:ascii="Times New Roman" w:hAnsi="Times New Roman"/>
      <w:sz w:val="14"/>
    </w:rPr>
  </w:style>
  <w:style w:styleId="Style_167" w:type="paragraph">
    <w:name w:val="Название Знак1"/>
    <w:link w:val="Style_167_ch"/>
    <w:rPr>
      <w:rFonts w:ascii="Times New Roman" w:hAnsi="Times New Roman"/>
      <w:sz w:val="24"/>
    </w:rPr>
  </w:style>
  <w:style w:styleId="Style_167_ch" w:type="character">
    <w:name w:val="Название Знак1"/>
    <w:link w:val="Style_167"/>
    <w:rPr>
      <w:rFonts w:ascii="Times New Roman" w:hAnsi="Times New Roman"/>
      <w:sz w:val="24"/>
    </w:rPr>
  </w:style>
  <w:style w:styleId="Style_168" w:type="paragraph">
    <w:name w:val="Header and Footer"/>
    <w:link w:val="Style_168_ch"/>
    <w:pPr>
      <w:ind/>
      <w:jc w:val="both"/>
    </w:pPr>
    <w:rPr>
      <w:rFonts w:ascii="XO Thames" w:hAnsi="XO Thames"/>
      <w:sz w:val="28"/>
    </w:rPr>
  </w:style>
  <w:style w:styleId="Style_168_ch" w:type="character">
    <w:name w:val="Header and Footer"/>
    <w:link w:val="Style_168"/>
    <w:rPr>
      <w:rFonts w:ascii="XO Thames" w:hAnsi="XO Thames"/>
      <w:sz w:val="28"/>
    </w:rPr>
  </w:style>
  <w:style w:styleId="Style_169" w:type="paragraph">
    <w:name w:val="xl97"/>
    <w:basedOn w:val="Style_19"/>
    <w:link w:val="Style_169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69_ch" w:type="character">
    <w:name w:val="xl97"/>
    <w:basedOn w:val="Style_19_ch"/>
    <w:link w:val="Style_169"/>
    <w:rPr>
      <w:rFonts w:ascii="Times New Roman" w:hAnsi="Times New Roman"/>
      <w:color w:val="FF0000"/>
      <w:sz w:val="24"/>
    </w:rPr>
  </w:style>
  <w:style w:styleId="Style_170" w:type="paragraph">
    <w:name w:val="xl91"/>
    <w:basedOn w:val="Style_19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91"/>
    <w:basedOn w:val="Style_19_ch"/>
    <w:link w:val="Style_170"/>
    <w:rPr>
      <w:rFonts w:ascii="Times New Roman" w:hAnsi="Times New Roman"/>
      <w:sz w:val="14"/>
    </w:rPr>
  </w:style>
  <w:style w:styleId="Style_171" w:type="paragraph">
    <w:name w:val="xl166"/>
    <w:basedOn w:val="Style_19"/>
    <w:link w:val="Style_17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1_ch" w:type="character">
    <w:name w:val="xl166"/>
    <w:basedOn w:val="Style_19_ch"/>
    <w:link w:val="Style_171"/>
    <w:rPr>
      <w:rFonts w:ascii="Times New Roman" w:hAnsi="Times New Roman"/>
      <w:b w:val="1"/>
      <w:sz w:val="14"/>
    </w:rPr>
  </w:style>
  <w:style w:styleId="Style_172" w:type="paragraph">
    <w:name w:val="xl131"/>
    <w:basedOn w:val="Style_19"/>
    <w:link w:val="Style_17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2_ch" w:type="character">
    <w:name w:val="xl131"/>
    <w:basedOn w:val="Style_19_ch"/>
    <w:link w:val="Style_172"/>
    <w:rPr>
      <w:rFonts w:ascii="Times New Roman" w:hAnsi="Times New Roman"/>
      <w:b w:val="1"/>
      <w:sz w:val="16"/>
    </w:rPr>
  </w:style>
  <w:style w:styleId="Style_173" w:type="paragraph">
    <w:name w:val="xl116"/>
    <w:basedOn w:val="Style_19"/>
    <w:link w:val="Style_17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3_ch" w:type="character">
    <w:name w:val="xl116"/>
    <w:basedOn w:val="Style_19_ch"/>
    <w:link w:val="Style_173"/>
    <w:rPr>
      <w:rFonts w:ascii="Times New Roman" w:hAnsi="Times New Roman"/>
      <w:b w:val="1"/>
      <w:sz w:val="16"/>
    </w:rPr>
  </w:style>
  <w:style w:styleId="Style_174" w:type="paragraph">
    <w:name w:val="Ссылка на утративший силу документ"/>
    <w:link w:val="Style_174_ch"/>
    <w:rPr>
      <w:b w:val="1"/>
      <w:color w:val="749232"/>
    </w:rPr>
  </w:style>
  <w:style w:styleId="Style_174_ch" w:type="character">
    <w:name w:val="Ссылка на утративший силу документ"/>
    <w:link w:val="Style_174"/>
    <w:rPr>
      <w:b w:val="1"/>
      <w:color w:val="749232"/>
    </w:rPr>
  </w:style>
  <w:style w:styleId="Style_2" w:type="paragraph">
    <w:name w:val="footer"/>
    <w:basedOn w:val="Style_19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9_ch"/>
    <w:link w:val="Style_2"/>
  </w:style>
  <w:style w:styleId="Style_175" w:type="paragraph">
    <w:name w:val="s_1"/>
    <w:basedOn w:val="Style_19"/>
    <w:link w:val="Style_175_ch"/>
    <w:pPr>
      <w:spacing w:afterAutospacing="on" w:beforeAutospacing="on"/>
      <w:ind/>
    </w:pPr>
    <w:rPr>
      <w:rFonts w:ascii="Times New Roman" w:hAnsi="Times New Roman"/>
      <w:sz w:val="24"/>
    </w:rPr>
  </w:style>
  <w:style w:styleId="Style_175_ch" w:type="character">
    <w:name w:val="s_1"/>
    <w:basedOn w:val="Style_19_ch"/>
    <w:link w:val="Style_175"/>
    <w:rPr>
      <w:rFonts w:ascii="Times New Roman" w:hAnsi="Times New Roman"/>
      <w:sz w:val="24"/>
    </w:rPr>
  </w:style>
  <w:style w:styleId="Style_25" w:type="paragraph">
    <w:name w:val="Основное меню (преемственное)"/>
    <w:basedOn w:val="Style_19"/>
    <w:next w:val="Style_19"/>
    <w:link w:val="Style_25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5_ch" w:type="character">
    <w:name w:val="Основное меню (преемственное)"/>
    <w:basedOn w:val="Style_19_ch"/>
    <w:link w:val="Style_25"/>
    <w:rPr>
      <w:rFonts w:ascii="Verdana" w:hAnsi="Verdana"/>
    </w:rPr>
  </w:style>
  <w:style w:styleId="Style_176" w:type="paragraph">
    <w:name w:val="xl109"/>
    <w:basedOn w:val="Style_19"/>
    <w:link w:val="Style_176_ch"/>
    <w:pPr>
      <w:spacing w:afterAutospacing="on" w:beforeAutospacing="on"/>
      <w:ind/>
    </w:pPr>
    <w:rPr>
      <w:rFonts w:ascii="Times New Roman" w:hAnsi="Times New Roman"/>
      <w:sz w:val="14"/>
    </w:rPr>
  </w:style>
  <w:style w:styleId="Style_176_ch" w:type="character">
    <w:name w:val="xl109"/>
    <w:basedOn w:val="Style_19_ch"/>
    <w:link w:val="Style_176"/>
    <w:rPr>
      <w:rFonts w:ascii="Times New Roman" w:hAnsi="Times New Roman"/>
      <w:sz w:val="14"/>
    </w:rPr>
  </w:style>
  <w:style w:styleId="Style_177" w:type="paragraph">
    <w:name w:val="xl139"/>
    <w:basedOn w:val="Style_19"/>
    <w:link w:val="Style_17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7_ch" w:type="character">
    <w:name w:val="xl139"/>
    <w:basedOn w:val="Style_19_ch"/>
    <w:link w:val="Style_177"/>
    <w:rPr>
      <w:rFonts w:ascii="Times New Roman" w:hAnsi="Times New Roman"/>
      <w:b w:val="1"/>
      <w:sz w:val="16"/>
    </w:rPr>
  </w:style>
  <w:style w:styleId="Style_178" w:type="paragraph">
    <w:name w:val="toc 9"/>
    <w:basedOn w:val="Style_19"/>
    <w:next w:val="Style_19"/>
    <w:link w:val="Style_178_ch"/>
    <w:uiPriority w:val="39"/>
    <w:pPr>
      <w:ind w:firstLine="0" w:left="1920"/>
    </w:pPr>
    <w:rPr>
      <w:rFonts w:ascii="Calibri" w:hAnsi="Calibri"/>
      <w:sz w:val="20"/>
    </w:rPr>
  </w:style>
  <w:style w:styleId="Style_178_ch" w:type="character">
    <w:name w:val="toc 9"/>
    <w:basedOn w:val="Style_19_ch"/>
    <w:link w:val="Style_178"/>
    <w:rPr>
      <w:rFonts w:ascii="Calibri" w:hAnsi="Calibri"/>
      <w:sz w:val="20"/>
    </w:rPr>
  </w:style>
  <w:style w:styleId="Style_179" w:type="paragraph">
    <w:name w:val="xl92"/>
    <w:basedOn w:val="Style_19"/>
    <w:link w:val="Style_179_ch"/>
    <w:pPr>
      <w:spacing w:afterAutospacing="on" w:beforeAutospacing="on"/>
      <w:ind/>
    </w:pPr>
    <w:rPr>
      <w:rFonts w:ascii="Times New Roman" w:hAnsi="Times New Roman"/>
      <w:sz w:val="14"/>
    </w:rPr>
  </w:style>
  <w:style w:styleId="Style_179_ch" w:type="character">
    <w:name w:val="xl92"/>
    <w:basedOn w:val="Style_19_ch"/>
    <w:link w:val="Style_179"/>
    <w:rPr>
      <w:rFonts w:ascii="Times New Roman" w:hAnsi="Times New Roman"/>
      <w:sz w:val="14"/>
    </w:rPr>
  </w:style>
  <w:style w:styleId="Style_180" w:type="paragraph">
    <w:name w:val="Текст (лев. подпись)"/>
    <w:basedOn w:val="Style_19"/>
    <w:next w:val="Style_19"/>
    <w:link w:val="Style_18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0_ch" w:type="character">
    <w:name w:val="Текст (лев. подпись)"/>
    <w:basedOn w:val="Style_19_ch"/>
    <w:link w:val="Style_180"/>
    <w:rPr>
      <w:rFonts w:ascii="Times New Roman" w:hAnsi="Times New Roman"/>
      <w:sz w:val="24"/>
    </w:rPr>
  </w:style>
  <w:style w:styleId="Style_148" w:type="paragraph">
    <w:name w:val="Комментарий"/>
    <w:basedOn w:val="Style_127"/>
    <w:next w:val="Style_19"/>
    <w:link w:val="Style_148_ch"/>
    <w:pPr>
      <w:spacing w:before="75"/>
      <w:ind w:right="0"/>
      <w:jc w:val="both"/>
    </w:pPr>
    <w:rPr>
      <w:color w:val="353842"/>
    </w:rPr>
  </w:style>
  <w:style w:styleId="Style_148_ch" w:type="character">
    <w:name w:val="Комментарий"/>
    <w:basedOn w:val="Style_127_ch"/>
    <w:link w:val="Style_148"/>
    <w:rPr>
      <w:color w:val="353842"/>
    </w:rPr>
  </w:style>
  <w:style w:styleId="Style_181" w:type="paragraph">
    <w:name w:val="xl71"/>
    <w:basedOn w:val="Style_19"/>
    <w:link w:val="Style_181_ch"/>
    <w:pPr>
      <w:spacing w:afterAutospacing="on" w:beforeAutospacing="on"/>
      <w:ind/>
    </w:pPr>
    <w:rPr>
      <w:rFonts w:ascii="Times New Roman" w:hAnsi="Times New Roman"/>
      <w:sz w:val="14"/>
    </w:rPr>
  </w:style>
  <w:style w:styleId="Style_181_ch" w:type="character">
    <w:name w:val="xl71"/>
    <w:basedOn w:val="Style_19_ch"/>
    <w:link w:val="Style_181"/>
    <w:rPr>
      <w:rFonts w:ascii="Times New Roman" w:hAnsi="Times New Roman"/>
      <w:sz w:val="14"/>
    </w:rPr>
  </w:style>
  <w:style w:styleId="Style_182" w:type="paragraph">
    <w:name w:val="xl124"/>
    <w:basedOn w:val="Style_19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2_ch" w:type="character">
    <w:name w:val="xl124"/>
    <w:basedOn w:val="Style_19_ch"/>
    <w:link w:val="Style_182"/>
    <w:rPr>
      <w:rFonts w:ascii="Times New Roman" w:hAnsi="Times New Roman"/>
      <w:b w:val="1"/>
      <w:sz w:val="16"/>
    </w:rPr>
  </w:style>
  <w:style w:styleId="Style_183" w:type="paragraph">
    <w:name w:val="Номер страницы1"/>
    <w:link w:val="Style_183_ch"/>
    <w:rPr>
      <w:rFonts w:ascii="Times New Roman" w:hAnsi="Times New Roman"/>
    </w:rPr>
  </w:style>
  <w:style w:styleId="Style_183_ch" w:type="character">
    <w:name w:val="Номер страницы1"/>
    <w:link w:val="Style_183"/>
    <w:rPr>
      <w:rFonts w:ascii="Times New Roman" w:hAnsi="Times New Roman"/>
    </w:rPr>
  </w:style>
  <w:style w:styleId="Style_184" w:type="paragraph">
    <w:name w:val="Выделение для Базового Поиска (курсив)"/>
    <w:link w:val="Style_184_ch"/>
    <w:rPr>
      <w:b w:val="1"/>
      <w:i w:val="1"/>
      <w:color w:val="0058A9"/>
    </w:rPr>
  </w:style>
  <w:style w:styleId="Style_184_ch" w:type="character">
    <w:name w:val="Выделение для Базового Поиска (курсив)"/>
    <w:link w:val="Style_184"/>
    <w:rPr>
      <w:b w:val="1"/>
      <w:i w:val="1"/>
      <w:color w:val="0058A9"/>
    </w:rPr>
  </w:style>
  <w:style w:styleId="Style_185" w:type="paragraph">
    <w:name w:val="xl173"/>
    <w:basedOn w:val="Style_19"/>
    <w:link w:val="Style_1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5_ch" w:type="character">
    <w:name w:val="xl173"/>
    <w:basedOn w:val="Style_19_ch"/>
    <w:link w:val="Style_185"/>
    <w:rPr>
      <w:rFonts w:ascii="Times New Roman" w:hAnsi="Times New Roman"/>
      <w:i w:val="1"/>
      <w:sz w:val="14"/>
    </w:rPr>
  </w:style>
  <w:style w:styleId="Style_186" w:type="paragraph">
    <w:name w:val="Куда обратиться?"/>
    <w:basedOn w:val="Style_23"/>
    <w:next w:val="Style_19"/>
    <w:link w:val="Style_186_ch"/>
  </w:style>
  <w:style w:styleId="Style_186_ch" w:type="character">
    <w:name w:val="Куда обратиться?"/>
    <w:basedOn w:val="Style_23_ch"/>
    <w:link w:val="Style_186"/>
  </w:style>
  <w:style w:styleId="Style_187" w:type="paragraph">
    <w:name w:val="Не вступил в силу"/>
    <w:link w:val="Style_187_ch"/>
    <w:rPr>
      <w:b w:val="1"/>
      <w:shd w:fill="D8EDE8" w:val="clear"/>
    </w:rPr>
  </w:style>
  <w:style w:styleId="Style_187_ch" w:type="character">
    <w:name w:val="Не вступил в силу"/>
    <w:link w:val="Style_187"/>
    <w:rPr>
      <w:b w:val="1"/>
      <w:shd w:fill="D8EDE8" w:val="clear"/>
    </w:rPr>
  </w:style>
  <w:style w:styleId="Style_188" w:type="paragraph">
    <w:name w:val="Нижний колонтитул Знак1"/>
    <w:basedOn w:val="Style_22"/>
    <w:link w:val="Style_188_ch"/>
    <w:rPr>
      <w:rFonts w:ascii="Calibri" w:hAnsi="Calibri"/>
    </w:rPr>
  </w:style>
  <w:style w:styleId="Style_188_ch" w:type="character">
    <w:name w:val="Нижний колонтитул Знак1"/>
    <w:basedOn w:val="Style_22_ch"/>
    <w:link w:val="Style_188"/>
    <w:rPr>
      <w:rFonts w:ascii="Calibri" w:hAnsi="Calibri"/>
    </w:rPr>
  </w:style>
  <w:style w:styleId="Style_189" w:type="paragraph">
    <w:name w:val="Подчёркнуный текст"/>
    <w:basedOn w:val="Style_19"/>
    <w:next w:val="Style_19"/>
    <w:link w:val="Style_18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9_ch" w:type="character">
    <w:name w:val="Подчёркнуный текст"/>
    <w:basedOn w:val="Style_19_ch"/>
    <w:link w:val="Style_189"/>
    <w:rPr>
      <w:rFonts w:ascii="Times New Roman" w:hAnsi="Times New Roman"/>
      <w:sz w:val="24"/>
    </w:rPr>
  </w:style>
  <w:style w:styleId="Style_190" w:type="paragraph">
    <w:name w:val="xl158"/>
    <w:basedOn w:val="Style_19"/>
    <w:link w:val="Style_1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0_ch" w:type="character">
    <w:name w:val="xl158"/>
    <w:basedOn w:val="Style_19_ch"/>
    <w:link w:val="Style_190"/>
    <w:rPr>
      <w:rFonts w:ascii="Times New Roman" w:hAnsi="Times New Roman"/>
      <w:b w:val="1"/>
      <w:sz w:val="16"/>
    </w:rPr>
  </w:style>
  <w:style w:styleId="Style_191" w:type="paragraph">
    <w:name w:val="Найденные слова"/>
    <w:link w:val="Style_191_ch"/>
    <w:rPr>
      <w:b w:val="1"/>
      <w:color w:val="26282F"/>
      <w:shd w:fill="FFF580" w:val="clear"/>
    </w:rPr>
  </w:style>
  <w:style w:styleId="Style_191_ch" w:type="character">
    <w:name w:val="Найденные слова"/>
    <w:link w:val="Style_191"/>
    <w:rPr>
      <w:b w:val="1"/>
      <w:color w:val="26282F"/>
      <w:shd w:fill="FFF580" w:val="clear"/>
    </w:rPr>
  </w:style>
  <w:style w:styleId="Style_192" w:type="paragraph">
    <w:name w:val="xl105"/>
    <w:basedOn w:val="Style_19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2_ch" w:type="character">
    <w:name w:val="xl105"/>
    <w:basedOn w:val="Style_19_ch"/>
    <w:link w:val="Style_192"/>
    <w:rPr>
      <w:rFonts w:ascii="Times New Roman" w:hAnsi="Times New Roman"/>
      <w:b w:val="1"/>
      <w:sz w:val="16"/>
    </w:rPr>
  </w:style>
  <w:style w:styleId="Style_193" w:type="paragraph">
    <w:name w:val="xl138"/>
    <w:basedOn w:val="Style_19"/>
    <w:link w:val="Style_1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3_ch" w:type="character">
    <w:name w:val="xl138"/>
    <w:basedOn w:val="Style_19_ch"/>
    <w:link w:val="Style_193"/>
    <w:rPr>
      <w:rFonts w:ascii="Times New Roman" w:hAnsi="Times New Roman"/>
      <w:b w:val="1"/>
      <w:sz w:val="16"/>
    </w:rPr>
  </w:style>
  <w:style w:styleId="Style_194" w:type="paragraph">
    <w:name w:val="xl128"/>
    <w:basedOn w:val="Style_19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94_ch" w:type="character">
    <w:name w:val="xl128"/>
    <w:basedOn w:val="Style_19_ch"/>
    <w:link w:val="Style_194"/>
    <w:rPr>
      <w:rFonts w:ascii="Times New Roman" w:hAnsi="Times New Roman"/>
      <w:b w:val="1"/>
      <w:i w:val="1"/>
      <w:sz w:val="16"/>
    </w:rPr>
  </w:style>
  <w:style w:styleId="Style_195" w:type="paragraph">
    <w:name w:val="toc 8"/>
    <w:basedOn w:val="Style_19"/>
    <w:next w:val="Style_19"/>
    <w:link w:val="Style_195_ch"/>
    <w:uiPriority w:val="39"/>
    <w:pPr>
      <w:ind w:firstLine="0" w:left="1680"/>
    </w:pPr>
    <w:rPr>
      <w:rFonts w:ascii="Calibri" w:hAnsi="Calibri"/>
      <w:sz w:val="20"/>
    </w:rPr>
  </w:style>
  <w:style w:styleId="Style_195_ch" w:type="character">
    <w:name w:val="toc 8"/>
    <w:basedOn w:val="Style_19_ch"/>
    <w:link w:val="Style_195"/>
    <w:rPr>
      <w:rFonts w:ascii="Calibri" w:hAnsi="Calibri"/>
      <w:sz w:val="20"/>
    </w:rPr>
  </w:style>
  <w:style w:styleId="Style_196" w:type="paragraph">
    <w:name w:val="xl147"/>
    <w:basedOn w:val="Style_19"/>
    <w:link w:val="Style_19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6_ch" w:type="character">
    <w:name w:val="xl147"/>
    <w:basedOn w:val="Style_19_ch"/>
    <w:link w:val="Style_196"/>
    <w:rPr>
      <w:rFonts w:ascii="Times New Roman" w:hAnsi="Times New Roman"/>
      <w:sz w:val="16"/>
    </w:rPr>
  </w:style>
  <w:style w:styleId="Style_197" w:type="paragraph">
    <w:name w:val="xl120"/>
    <w:basedOn w:val="Style_19"/>
    <w:link w:val="Style_19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97_ch" w:type="character">
    <w:name w:val="xl120"/>
    <w:basedOn w:val="Style_19_ch"/>
    <w:link w:val="Style_197"/>
    <w:rPr>
      <w:rFonts w:ascii="Times New Roman" w:hAnsi="Times New Roman"/>
      <w:b w:val="1"/>
      <w:i w:val="1"/>
      <w:sz w:val="16"/>
    </w:rPr>
  </w:style>
  <w:style w:styleId="Style_198" w:type="paragraph">
    <w:name w:val="xl152"/>
    <w:basedOn w:val="Style_19"/>
    <w:link w:val="Style_198_ch"/>
    <w:pPr>
      <w:spacing w:afterAutospacing="on" w:beforeAutospacing="on"/>
      <w:ind/>
    </w:pPr>
    <w:rPr>
      <w:rFonts w:ascii="Times New Roman" w:hAnsi="Times New Roman"/>
      <w:sz w:val="24"/>
    </w:rPr>
  </w:style>
  <w:style w:styleId="Style_198_ch" w:type="character">
    <w:name w:val="xl152"/>
    <w:basedOn w:val="Style_19_ch"/>
    <w:link w:val="Style_198"/>
    <w:rPr>
      <w:rFonts w:ascii="Times New Roman" w:hAnsi="Times New Roman"/>
      <w:sz w:val="24"/>
    </w:rPr>
  </w:style>
  <w:style w:styleId="Style_199" w:type="paragraph">
    <w:name w:val="xl96"/>
    <w:basedOn w:val="Style_19"/>
    <w:link w:val="Style_19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99_ch" w:type="character">
    <w:name w:val="xl96"/>
    <w:basedOn w:val="Style_19_ch"/>
    <w:link w:val="Style_199"/>
    <w:rPr>
      <w:rFonts w:ascii="Times New Roman" w:hAnsi="Times New Roman"/>
      <w:color w:val="FF0000"/>
      <w:sz w:val="14"/>
    </w:rPr>
  </w:style>
  <w:style w:styleId="Style_200" w:type="paragraph">
    <w:name w:val="xl159"/>
    <w:basedOn w:val="Style_19"/>
    <w:link w:val="Style_2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0_ch" w:type="character">
    <w:name w:val="xl159"/>
    <w:basedOn w:val="Style_19_ch"/>
    <w:link w:val="Style_200"/>
    <w:rPr>
      <w:rFonts w:ascii="Times New Roman" w:hAnsi="Times New Roman"/>
      <w:b w:val="1"/>
      <w:sz w:val="16"/>
    </w:rPr>
  </w:style>
  <w:style w:styleId="Style_201" w:type="paragraph">
    <w:name w:val="Заголовок Знак"/>
    <w:basedOn w:val="Style_22"/>
    <w:link w:val="Style_201_ch"/>
    <w:rPr>
      <w:rFonts w:asciiTheme="majorAscii" w:hAnsiTheme="majorHAnsi"/>
      <w:spacing w:val="-10"/>
      <w:sz w:val="56"/>
    </w:rPr>
  </w:style>
  <w:style w:styleId="Style_201_ch" w:type="character">
    <w:name w:val="Заголовок Знак"/>
    <w:basedOn w:val="Style_22_ch"/>
    <w:link w:val="Style_201"/>
    <w:rPr>
      <w:rFonts w:asciiTheme="majorAscii" w:hAnsiTheme="majorHAnsi"/>
      <w:spacing w:val="-10"/>
      <w:sz w:val="56"/>
    </w:rPr>
  </w:style>
  <w:style w:styleId="Style_202" w:type="paragraph">
    <w:name w:val="Примечание."/>
    <w:basedOn w:val="Style_23"/>
    <w:next w:val="Style_19"/>
    <w:link w:val="Style_202_ch"/>
  </w:style>
  <w:style w:styleId="Style_202_ch" w:type="character">
    <w:name w:val="Примечание."/>
    <w:basedOn w:val="Style_23_ch"/>
    <w:link w:val="Style_202"/>
  </w:style>
  <w:style w:styleId="Style_203" w:type="paragraph">
    <w:name w:val="xl80"/>
    <w:basedOn w:val="Style_19"/>
    <w:link w:val="Style_203_ch"/>
    <w:pPr>
      <w:spacing w:afterAutospacing="on" w:beforeAutospacing="on"/>
      <w:ind/>
    </w:pPr>
    <w:rPr>
      <w:rFonts w:ascii="Times New Roman" w:hAnsi="Times New Roman"/>
      <w:sz w:val="24"/>
    </w:rPr>
  </w:style>
  <w:style w:styleId="Style_203_ch" w:type="character">
    <w:name w:val="xl80"/>
    <w:basedOn w:val="Style_19_ch"/>
    <w:link w:val="Style_203"/>
    <w:rPr>
      <w:rFonts w:ascii="Times New Roman" w:hAnsi="Times New Roman"/>
      <w:sz w:val="24"/>
    </w:rPr>
  </w:style>
  <w:style w:styleId="Style_204" w:type="paragraph">
    <w:name w:val="xl118"/>
    <w:basedOn w:val="Style_19"/>
    <w:link w:val="Style_204_ch"/>
    <w:pPr>
      <w:spacing w:afterAutospacing="on" w:beforeAutospacing="on"/>
      <w:ind/>
    </w:pPr>
    <w:rPr>
      <w:rFonts w:ascii="Times New Roman" w:hAnsi="Times New Roman"/>
      <w:sz w:val="14"/>
    </w:rPr>
  </w:style>
  <w:style w:styleId="Style_204_ch" w:type="character">
    <w:name w:val="xl118"/>
    <w:basedOn w:val="Style_19_ch"/>
    <w:link w:val="Style_204"/>
    <w:rPr>
      <w:rFonts w:ascii="Times New Roman" w:hAnsi="Times New Roman"/>
      <w:sz w:val="14"/>
    </w:rPr>
  </w:style>
  <w:style w:styleId="Style_205" w:type="paragraph">
    <w:name w:val="xl87"/>
    <w:basedOn w:val="Style_19"/>
    <w:link w:val="Style_2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5_ch" w:type="character">
    <w:name w:val="xl87"/>
    <w:basedOn w:val="Style_19_ch"/>
    <w:link w:val="Style_205"/>
    <w:rPr>
      <w:rFonts w:ascii="Times New Roman" w:hAnsi="Times New Roman"/>
      <w:i w:val="1"/>
      <w:sz w:val="14"/>
    </w:rPr>
  </w:style>
  <w:style w:styleId="Style_206" w:type="paragraph">
    <w:name w:val="xl162"/>
    <w:basedOn w:val="Style_19"/>
    <w:link w:val="Style_20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6_ch" w:type="character">
    <w:name w:val="xl162"/>
    <w:basedOn w:val="Style_19_ch"/>
    <w:link w:val="Style_206"/>
    <w:rPr>
      <w:rFonts w:ascii="Times New Roman" w:hAnsi="Times New Roman"/>
      <w:b w:val="1"/>
      <w:sz w:val="16"/>
    </w:rPr>
  </w:style>
  <w:style w:styleId="Style_207" w:type="paragraph">
    <w:name w:val="Напишите нам"/>
    <w:basedOn w:val="Style_19"/>
    <w:next w:val="Style_19"/>
    <w:link w:val="Style_20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07_ch" w:type="character">
    <w:name w:val="Напишите нам"/>
    <w:basedOn w:val="Style_19_ch"/>
    <w:link w:val="Style_207"/>
    <w:rPr>
      <w:rFonts w:ascii="Times New Roman" w:hAnsi="Times New Roman"/>
      <w:sz w:val="20"/>
    </w:rPr>
  </w:style>
  <w:style w:styleId="Style_208" w:type="paragraph">
    <w:name w:val="xl157"/>
    <w:basedOn w:val="Style_19"/>
    <w:link w:val="Style_20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8_ch" w:type="character">
    <w:name w:val="xl157"/>
    <w:basedOn w:val="Style_19_ch"/>
    <w:link w:val="Style_208"/>
    <w:rPr>
      <w:rFonts w:ascii="Times New Roman" w:hAnsi="Times New Roman"/>
      <w:b w:val="1"/>
      <w:sz w:val="24"/>
    </w:rPr>
  </w:style>
  <w:style w:styleId="Style_209" w:type="paragraph">
    <w:name w:val="xl145"/>
    <w:basedOn w:val="Style_19"/>
    <w:link w:val="Style_20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9_ch" w:type="character">
    <w:name w:val="xl145"/>
    <w:basedOn w:val="Style_19_ch"/>
    <w:link w:val="Style_209"/>
    <w:rPr>
      <w:rFonts w:ascii="Times New Roman" w:hAnsi="Times New Roman"/>
      <w:b w:val="1"/>
      <w:sz w:val="16"/>
    </w:rPr>
  </w:style>
  <w:style w:styleId="Style_210" w:type="paragraph">
    <w:name w:val="xl123"/>
    <w:basedOn w:val="Style_19"/>
    <w:link w:val="Style_2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0_ch" w:type="character">
    <w:name w:val="xl123"/>
    <w:basedOn w:val="Style_19_ch"/>
    <w:link w:val="Style_210"/>
    <w:rPr>
      <w:rFonts w:ascii="Times New Roman" w:hAnsi="Times New Roman"/>
      <w:b w:val="1"/>
      <w:sz w:val="16"/>
    </w:rPr>
  </w:style>
  <w:style w:styleId="Style_211" w:type="paragraph">
    <w:name w:val="xl171"/>
    <w:basedOn w:val="Style_19"/>
    <w:link w:val="Style_2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171"/>
    <w:basedOn w:val="Style_19_ch"/>
    <w:link w:val="Style_211"/>
    <w:rPr>
      <w:rFonts w:ascii="Times New Roman" w:hAnsi="Times New Roman"/>
      <w:i w:val="1"/>
      <w:sz w:val="14"/>
    </w:rPr>
  </w:style>
  <w:style w:styleId="Style_212" w:type="paragraph">
    <w:name w:val="Строгий1"/>
    <w:link w:val="Style_212_ch"/>
    <w:rPr>
      <w:b w:val="1"/>
    </w:rPr>
  </w:style>
  <w:style w:styleId="Style_212_ch" w:type="character">
    <w:name w:val="Строгий1"/>
    <w:link w:val="Style_212"/>
    <w:rPr>
      <w:b w:val="1"/>
    </w:rPr>
  </w:style>
  <w:style w:styleId="Style_213" w:type="paragraph">
    <w:name w:val="Неразрешенное упоминание3"/>
    <w:link w:val="Style_213_ch"/>
    <w:rPr>
      <w:color w:val="605E5C"/>
      <w:shd w:fill="E1DFDD" w:val="clear"/>
    </w:rPr>
  </w:style>
  <w:style w:styleId="Style_213_ch" w:type="character">
    <w:name w:val="Неразрешенное упоминание3"/>
    <w:link w:val="Style_213"/>
    <w:rPr>
      <w:color w:val="605E5C"/>
      <w:shd w:fill="E1DFDD" w:val="clear"/>
    </w:rPr>
  </w:style>
  <w:style w:styleId="Style_214" w:type="paragraph">
    <w:name w:val="xl134"/>
    <w:basedOn w:val="Style_19"/>
    <w:link w:val="Style_214_ch"/>
    <w:pPr>
      <w:spacing w:afterAutospacing="on" w:beforeAutospacing="on"/>
      <w:ind/>
    </w:pPr>
    <w:rPr>
      <w:rFonts w:ascii="Times New Roman" w:hAnsi="Times New Roman"/>
      <w:sz w:val="14"/>
    </w:rPr>
  </w:style>
  <w:style w:styleId="Style_214_ch" w:type="character">
    <w:name w:val="xl134"/>
    <w:basedOn w:val="Style_19_ch"/>
    <w:link w:val="Style_214"/>
    <w:rPr>
      <w:rFonts w:ascii="Times New Roman" w:hAnsi="Times New Roman"/>
      <w:sz w:val="14"/>
    </w:rPr>
  </w:style>
  <w:style w:styleId="Style_215" w:type="paragraph">
    <w:name w:val="xl165"/>
    <w:basedOn w:val="Style_19"/>
    <w:link w:val="Style_215_ch"/>
    <w:pPr>
      <w:spacing w:afterAutospacing="on" w:beforeAutospacing="on"/>
      <w:ind/>
    </w:pPr>
    <w:rPr>
      <w:rFonts w:ascii="Times New Roman" w:hAnsi="Times New Roman"/>
      <w:sz w:val="14"/>
    </w:rPr>
  </w:style>
  <w:style w:styleId="Style_215_ch" w:type="character">
    <w:name w:val="xl165"/>
    <w:basedOn w:val="Style_19_ch"/>
    <w:link w:val="Style_215"/>
    <w:rPr>
      <w:rFonts w:ascii="Times New Roman" w:hAnsi="Times New Roman"/>
      <w:sz w:val="14"/>
    </w:rPr>
  </w:style>
  <w:style w:styleId="Style_216" w:type="paragraph">
    <w:name w:val="xl104"/>
    <w:basedOn w:val="Style_19"/>
    <w:link w:val="Style_2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6_ch" w:type="character">
    <w:name w:val="xl104"/>
    <w:basedOn w:val="Style_19_ch"/>
    <w:link w:val="Style_216"/>
    <w:rPr>
      <w:rFonts w:ascii="Times New Roman" w:hAnsi="Times New Roman"/>
      <w:b w:val="1"/>
      <w:sz w:val="16"/>
    </w:rPr>
  </w:style>
  <w:style w:styleId="Style_12" w:type="paragraph">
    <w:name w:val="Обычный (веб)1"/>
    <w:basedOn w:val="Style_19"/>
    <w:next w:val="Style_18"/>
    <w:link w:val="Style_12_ch"/>
    <w:pPr>
      <w:widowControl w:val="0"/>
      <w:ind/>
    </w:pPr>
    <w:rPr>
      <w:rFonts w:ascii="Times New Roman" w:hAnsi="Times New Roman"/>
      <w:sz w:val="24"/>
    </w:rPr>
  </w:style>
  <w:style w:styleId="Style_12_ch" w:type="character">
    <w:name w:val="Обычный (веб)1"/>
    <w:basedOn w:val="Style_19_ch"/>
    <w:link w:val="Style_12"/>
    <w:rPr>
      <w:rFonts w:ascii="Times New Roman" w:hAnsi="Times New Roman"/>
      <w:sz w:val="24"/>
    </w:rPr>
  </w:style>
  <w:style w:styleId="Style_217" w:type="paragraph">
    <w:name w:val="xl68"/>
    <w:basedOn w:val="Style_19"/>
    <w:link w:val="Style_21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7_ch" w:type="character">
    <w:name w:val="xl68"/>
    <w:basedOn w:val="Style_19_ch"/>
    <w:link w:val="Style_217"/>
    <w:rPr>
      <w:rFonts w:ascii="Times New Roman" w:hAnsi="Times New Roman"/>
      <w:sz w:val="16"/>
    </w:rPr>
  </w:style>
  <w:style w:styleId="Style_218" w:type="paragraph">
    <w:name w:val="xl74"/>
    <w:basedOn w:val="Style_19"/>
    <w:link w:val="Style_218_ch"/>
    <w:pPr>
      <w:spacing w:afterAutospacing="on" w:beforeAutospacing="on"/>
      <w:ind/>
    </w:pPr>
    <w:rPr>
      <w:rFonts w:ascii="Times New Roman" w:hAnsi="Times New Roman"/>
      <w:sz w:val="16"/>
    </w:rPr>
  </w:style>
  <w:style w:styleId="Style_218_ch" w:type="character">
    <w:name w:val="xl74"/>
    <w:basedOn w:val="Style_19_ch"/>
    <w:link w:val="Style_218"/>
    <w:rPr>
      <w:rFonts w:ascii="Times New Roman" w:hAnsi="Times New Roman"/>
      <w:sz w:val="16"/>
    </w:rPr>
  </w:style>
  <w:style w:styleId="Style_219" w:type="paragraph">
    <w:name w:val="xl101"/>
    <w:basedOn w:val="Style_19"/>
    <w:link w:val="Style_21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9_ch" w:type="character">
    <w:name w:val="xl101"/>
    <w:basedOn w:val="Style_19_ch"/>
    <w:link w:val="Style_219"/>
    <w:rPr>
      <w:rFonts w:ascii="Times New Roman" w:hAnsi="Times New Roman"/>
      <w:color w:val="FFFFFF"/>
      <w:sz w:val="14"/>
    </w:rPr>
  </w:style>
  <w:style w:styleId="Style_220" w:type="paragraph">
    <w:name w:val="Цветовое выделение"/>
    <w:link w:val="Style_220_ch"/>
    <w:rPr>
      <w:b w:val="1"/>
      <w:color w:val="26282F"/>
    </w:rPr>
  </w:style>
  <w:style w:styleId="Style_220_ch" w:type="character">
    <w:name w:val="Цветовое выделение"/>
    <w:link w:val="Style_220"/>
    <w:rPr>
      <w:b w:val="1"/>
      <w:color w:val="26282F"/>
    </w:rPr>
  </w:style>
  <w:style w:styleId="Style_221" w:type="paragraph">
    <w:name w:val="Подвал для информации об изменениях"/>
    <w:basedOn w:val="Style_9"/>
    <w:next w:val="Style_19"/>
    <w:link w:val="Style_221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21_ch" w:type="character">
    <w:name w:val="Подвал для информации об изменениях"/>
    <w:basedOn w:val="Style_9_ch"/>
    <w:link w:val="Style_221"/>
    <w:rPr>
      <w:b w:val="0"/>
      <w:sz w:val="18"/>
    </w:rPr>
  </w:style>
  <w:style w:styleId="Style_222" w:type="paragraph">
    <w:name w:val="xl113"/>
    <w:basedOn w:val="Style_19"/>
    <w:link w:val="Style_222_ch"/>
    <w:pPr>
      <w:spacing w:afterAutospacing="on" w:beforeAutospacing="on"/>
      <w:ind/>
    </w:pPr>
    <w:rPr>
      <w:rFonts w:ascii="Times New Roman" w:hAnsi="Times New Roman"/>
      <w:sz w:val="16"/>
    </w:rPr>
  </w:style>
  <w:style w:styleId="Style_222_ch" w:type="character">
    <w:name w:val="xl113"/>
    <w:basedOn w:val="Style_19_ch"/>
    <w:link w:val="Style_222"/>
    <w:rPr>
      <w:rFonts w:ascii="Times New Roman" w:hAnsi="Times New Roman"/>
      <w:sz w:val="16"/>
    </w:rPr>
  </w:style>
  <w:style w:styleId="Style_223" w:type="paragraph">
    <w:name w:val="xl67"/>
    <w:basedOn w:val="Style_19"/>
    <w:link w:val="Style_223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223_ch" w:type="character">
    <w:name w:val="xl67"/>
    <w:basedOn w:val="Style_19_ch"/>
    <w:link w:val="Style_223"/>
    <w:rPr>
      <w:rFonts w:ascii="Times New Roman" w:hAnsi="Times New Roman"/>
      <w:sz w:val="16"/>
    </w:rPr>
  </w:style>
  <w:style w:styleId="Style_224" w:type="paragraph">
    <w:name w:val="xl136"/>
    <w:basedOn w:val="Style_19"/>
    <w:link w:val="Style_2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4_ch" w:type="character">
    <w:name w:val="xl136"/>
    <w:basedOn w:val="Style_19_ch"/>
    <w:link w:val="Style_224"/>
    <w:rPr>
      <w:rFonts w:ascii="Times New Roman" w:hAnsi="Times New Roman"/>
      <w:b w:val="1"/>
      <w:sz w:val="16"/>
    </w:rPr>
  </w:style>
  <w:style w:styleId="Style_225" w:type="paragraph">
    <w:name w:val="xl65"/>
    <w:basedOn w:val="Style_19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65"/>
    <w:basedOn w:val="Style_19_ch"/>
    <w:link w:val="Style_225"/>
    <w:rPr>
      <w:rFonts w:ascii="Times New Roman" w:hAnsi="Times New Roman"/>
      <w:sz w:val="14"/>
    </w:rPr>
  </w:style>
  <w:style w:styleId="Style_226" w:type="paragraph">
    <w:name w:val="toc 5"/>
    <w:basedOn w:val="Style_19"/>
    <w:next w:val="Style_19"/>
    <w:link w:val="Style_226_ch"/>
    <w:uiPriority w:val="39"/>
    <w:pPr>
      <w:ind w:firstLine="0" w:left="960"/>
    </w:pPr>
    <w:rPr>
      <w:rFonts w:ascii="Calibri" w:hAnsi="Calibri"/>
      <w:sz w:val="20"/>
    </w:rPr>
  </w:style>
  <w:style w:styleId="Style_226_ch" w:type="character">
    <w:name w:val="toc 5"/>
    <w:basedOn w:val="Style_19_ch"/>
    <w:link w:val="Style_226"/>
    <w:rPr>
      <w:rFonts w:ascii="Calibri" w:hAnsi="Calibri"/>
      <w:sz w:val="20"/>
    </w:rPr>
  </w:style>
  <w:style w:styleId="Style_227" w:type="paragraph">
    <w:name w:val="xl99"/>
    <w:basedOn w:val="Style_19"/>
    <w:link w:val="Style_227_ch"/>
    <w:pPr>
      <w:spacing w:afterAutospacing="on" w:beforeAutospacing="on"/>
      <w:ind/>
    </w:pPr>
    <w:rPr>
      <w:rFonts w:ascii="Times New Roman" w:hAnsi="Times New Roman"/>
      <w:sz w:val="24"/>
    </w:rPr>
  </w:style>
  <w:style w:styleId="Style_227_ch" w:type="character">
    <w:name w:val="xl99"/>
    <w:basedOn w:val="Style_19_ch"/>
    <w:link w:val="Style_227"/>
    <w:rPr>
      <w:rFonts w:ascii="Times New Roman" w:hAnsi="Times New Roman"/>
      <w:sz w:val="24"/>
    </w:rPr>
  </w:style>
  <w:style w:styleId="Style_228" w:type="paragraph">
    <w:name w:val="xl170"/>
    <w:basedOn w:val="Style_19"/>
    <w:link w:val="Style_2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8_ch" w:type="character">
    <w:name w:val="xl170"/>
    <w:basedOn w:val="Style_19_ch"/>
    <w:link w:val="Style_228"/>
    <w:rPr>
      <w:rFonts w:ascii="Times New Roman" w:hAnsi="Times New Roman"/>
      <w:i w:val="1"/>
      <w:sz w:val="14"/>
    </w:rPr>
  </w:style>
  <w:style w:styleId="Style_29" w:type="paragraph">
    <w:name w:val="Текст информации об изменениях"/>
    <w:basedOn w:val="Style_19"/>
    <w:next w:val="Style_19"/>
    <w:link w:val="Style_29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9_ch" w:type="character">
    <w:name w:val="Текст информации об изменениях"/>
    <w:basedOn w:val="Style_19_ch"/>
    <w:link w:val="Style_29"/>
    <w:rPr>
      <w:rFonts w:ascii="Times New Roman" w:hAnsi="Times New Roman"/>
      <w:color w:val="353842"/>
      <w:sz w:val="18"/>
    </w:rPr>
  </w:style>
  <w:style w:styleId="Style_229" w:type="paragraph">
    <w:name w:val="List 2"/>
    <w:basedOn w:val="Style_19"/>
    <w:link w:val="Style_229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29_ch" w:type="character">
    <w:name w:val="List 2"/>
    <w:basedOn w:val="Style_19_ch"/>
    <w:link w:val="Style_229"/>
    <w:rPr>
      <w:rFonts w:ascii="Arial" w:hAnsi="Arial"/>
      <w:sz w:val="20"/>
    </w:rPr>
  </w:style>
  <w:style w:styleId="Style_230" w:type="paragraph">
    <w:name w:val="xl129"/>
    <w:basedOn w:val="Style_19"/>
    <w:link w:val="Style_230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30_ch" w:type="character">
    <w:name w:val="xl129"/>
    <w:basedOn w:val="Style_19_ch"/>
    <w:link w:val="Style_230"/>
    <w:rPr>
      <w:rFonts w:ascii="Times New Roman" w:hAnsi="Times New Roman"/>
      <w:b w:val="1"/>
      <w:i w:val="1"/>
      <w:sz w:val="16"/>
    </w:rPr>
  </w:style>
  <w:style w:styleId="Style_231" w:type="paragraph">
    <w:name w:val="xl81"/>
    <w:basedOn w:val="Style_19"/>
    <w:link w:val="Style_23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31_ch" w:type="character">
    <w:name w:val="xl81"/>
    <w:basedOn w:val="Style_19_ch"/>
    <w:link w:val="Style_231"/>
    <w:rPr>
      <w:rFonts w:ascii="Times New Roman" w:hAnsi="Times New Roman"/>
      <w:color w:val="FF0000"/>
      <w:sz w:val="14"/>
    </w:rPr>
  </w:style>
  <w:style w:styleId="Style_232" w:type="paragraph">
    <w:name w:val="xl88"/>
    <w:basedOn w:val="Style_19"/>
    <w:link w:val="Style_2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2_ch" w:type="character">
    <w:name w:val="xl88"/>
    <w:basedOn w:val="Style_19_ch"/>
    <w:link w:val="Style_232"/>
    <w:rPr>
      <w:rFonts w:ascii="Times New Roman" w:hAnsi="Times New Roman"/>
      <w:i w:val="1"/>
      <w:sz w:val="14"/>
    </w:rPr>
  </w:style>
  <w:style w:styleId="Style_233" w:type="paragraph">
    <w:name w:val="Сравнение редакций"/>
    <w:link w:val="Style_233_ch"/>
    <w:rPr>
      <w:b w:val="1"/>
      <w:color w:val="26282F"/>
    </w:rPr>
  </w:style>
  <w:style w:styleId="Style_233_ch" w:type="character">
    <w:name w:val="Сравнение редакций"/>
    <w:link w:val="Style_233"/>
    <w:rPr>
      <w:b w:val="1"/>
      <w:color w:val="26282F"/>
    </w:rPr>
  </w:style>
  <w:style w:styleId="Style_234" w:type="paragraph">
    <w:name w:val="xl155"/>
    <w:basedOn w:val="Style_19"/>
    <w:link w:val="Style_2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4_ch" w:type="character">
    <w:name w:val="xl155"/>
    <w:basedOn w:val="Style_19_ch"/>
    <w:link w:val="Style_234"/>
    <w:rPr>
      <w:rFonts w:ascii="Times New Roman" w:hAnsi="Times New Roman"/>
      <w:i w:val="1"/>
      <w:sz w:val="14"/>
    </w:rPr>
  </w:style>
  <w:style w:styleId="Style_235" w:type="paragraph">
    <w:name w:val="xl72"/>
    <w:basedOn w:val="Style_19"/>
    <w:link w:val="Style_23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5_ch" w:type="character">
    <w:name w:val="xl72"/>
    <w:basedOn w:val="Style_19_ch"/>
    <w:link w:val="Style_235"/>
    <w:rPr>
      <w:rFonts w:ascii="Times New Roman" w:hAnsi="Times New Roman"/>
      <w:b w:val="1"/>
      <w:sz w:val="16"/>
    </w:rPr>
  </w:style>
  <w:style w:styleId="Style_236" w:type="paragraph">
    <w:name w:val="xl172"/>
    <w:basedOn w:val="Style_19"/>
    <w:link w:val="Style_2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6_ch" w:type="character">
    <w:name w:val="xl172"/>
    <w:basedOn w:val="Style_19_ch"/>
    <w:link w:val="Style_236"/>
    <w:rPr>
      <w:rFonts w:ascii="Times New Roman" w:hAnsi="Times New Roman"/>
      <w:i w:val="1"/>
      <w:sz w:val="14"/>
    </w:rPr>
  </w:style>
  <w:style w:styleId="Style_237" w:type="paragraph">
    <w:name w:val="Обычный1"/>
    <w:link w:val="Style_237_ch"/>
  </w:style>
  <w:style w:styleId="Style_237_ch" w:type="character">
    <w:name w:val="Обычный1"/>
    <w:link w:val="Style_237"/>
  </w:style>
  <w:style w:styleId="Style_238" w:type="paragraph">
    <w:name w:val="xl108"/>
    <w:basedOn w:val="Style_19"/>
    <w:link w:val="Style_238_ch"/>
    <w:pPr>
      <w:spacing w:afterAutospacing="on" w:beforeAutospacing="on"/>
      <w:ind/>
    </w:pPr>
    <w:rPr>
      <w:rFonts w:ascii="Times New Roman" w:hAnsi="Times New Roman"/>
      <w:sz w:val="16"/>
    </w:rPr>
  </w:style>
  <w:style w:styleId="Style_238_ch" w:type="character">
    <w:name w:val="xl108"/>
    <w:basedOn w:val="Style_19_ch"/>
    <w:link w:val="Style_238"/>
    <w:rPr>
      <w:rFonts w:ascii="Times New Roman" w:hAnsi="Times New Roman"/>
      <w:sz w:val="16"/>
    </w:rPr>
  </w:style>
  <w:style w:styleId="Style_239" w:type="paragraph">
    <w:name w:val="xl73"/>
    <w:basedOn w:val="Style_19"/>
    <w:link w:val="Style_239_ch"/>
    <w:pPr>
      <w:spacing w:afterAutospacing="on" w:beforeAutospacing="on"/>
      <w:ind/>
    </w:pPr>
    <w:rPr>
      <w:rFonts w:ascii="Times New Roman" w:hAnsi="Times New Roman"/>
      <w:sz w:val="16"/>
    </w:rPr>
  </w:style>
  <w:style w:styleId="Style_239_ch" w:type="character">
    <w:name w:val="xl73"/>
    <w:basedOn w:val="Style_19_ch"/>
    <w:link w:val="Style_239"/>
    <w:rPr>
      <w:rFonts w:ascii="Times New Roman" w:hAnsi="Times New Roman"/>
      <w:sz w:val="16"/>
    </w:rPr>
  </w:style>
  <w:style w:styleId="Style_240" w:type="paragraph">
    <w:name w:val="xl114"/>
    <w:basedOn w:val="Style_19"/>
    <w:link w:val="Style_240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40_ch" w:type="character">
    <w:name w:val="xl114"/>
    <w:basedOn w:val="Style_19_ch"/>
    <w:link w:val="Style_240"/>
    <w:rPr>
      <w:rFonts w:ascii="Times New Roman" w:hAnsi="Times New Roman"/>
      <w:b w:val="1"/>
      <w:i w:val="1"/>
      <w:sz w:val="16"/>
    </w:rPr>
  </w:style>
  <w:style w:styleId="Style_241" w:type="paragraph">
    <w:name w:val="xl151"/>
    <w:basedOn w:val="Style_19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51"/>
    <w:basedOn w:val="Style_19_ch"/>
    <w:link w:val="Style_241"/>
    <w:rPr>
      <w:rFonts w:ascii="Times New Roman" w:hAnsi="Times New Roman"/>
      <w:i w:val="1"/>
      <w:sz w:val="14"/>
    </w:rPr>
  </w:style>
  <w:style w:styleId="Style_242" w:type="paragraph">
    <w:name w:val="xl143"/>
    <w:basedOn w:val="Style_19"/>
    <w:link w:val="Style_242_ch"/>
    <w:pPr>
      <w:spacing w:afterAutospacing="on" w:beforeAutospacing="on"/>
      <w:ind/>
    </w:pPr>
    <w:rPr>
      <w:rFonts w:ascii="Times New Roman" w:hAnsi="Times New Roman"/>
      <w:sz w:val="16"/>
    </w:rPr>
  </w:style>
  <w:style w:styleId="Style_242_ch" w:type="character">
    <w:name w:val="xl143"/>
    <w:basedOn w:val="Style_19_ch"/>
    <w:link w:val="Style_242"/>
    <w:rPr>
      <w:rFonts w:ascii="Times New Roman" w:hAnsi="Times New Roman"/>
      <w:sz w:val="16"/>
    </w:rPr>
  </w:style>
  <w:style w:styleId="Style_5" w:type="paragraph">
    <w:name w:val="TOC Heading"/>
    <w:basedOn w:val="Style_9"/>
    <w:next w:val="Style_19"/>
    <w:link w:val="Style_5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5_ch" w:type="character">
    <w:name w:val="TOC Heading"/>
    <w:basedOn w:val="Style_9_ch"/>
    <w:link w:val="Style_5"/>
    <w:rPr>
      <w:rFonts w:ascii="@Batang" w:hAnsi="@Batang"/>
      <w:b w:val="0"/>
      <w:color w:val="2F5496"/>
    </w:rPr>
  </w:style>
  <w:style w:styleId="Style_54" w:type="paragraph">
    <w:name w:val="Subtitle"/>
    <w:basedOn w:val="Style_19"/>
    <w:next w:val="Style_19"/>
    <w:link w:val="Style_54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54_ch" w:type="character">
    <w:name w:val="Subtitle"/>
    <w:basedOn w:val="Style_19_ch"/>
    <w:link w:val="Style_54"/>
    <w:rPr>
      <w:color w:themeColor="text1" w:themeTint="A5" w:val="595959"/>
      <w:spacing w:val="15"/>
    </w:rPr>
  </w:style>
  <w:style w:styleId="Style_243" w:type="paragraph">
    <w:name w:val="xl83"/>
    <w:basedOn w:val="Style_19"/>
    <w:link w:val="Style_243_ch"/>
    <w:pPr>
      <w:spacing w:afterAutospacing="on" w:beforeAutospacing="on"/>
      <w:ind/>
    </w:pPr>
    <w:rPr>
      <w:rFonts w:ascii="Times New Roman" w:hAnsi="Times New Roman"/>
      <w:sz w:val="14"/>
    </w:rPr>
  </w:style>
  <w:style w:styleId="Style_243_ch" w:type="character">
    <w:name w:val="xl83"/>
    <w:basedOn w:val="Style_19_ch"/>
    <w:link w:val="Style_243"/>
    <w:rPr>
      <w:rFonts w:ascii="Times New Roman" w:hAnsi="Times New Roman"/>
      <w:sz w:val="14"/>
    </w:rPr>
  </w:style>
  <w:style w:styleId="Style_244" w:type="paragraph">
    <w:name w:val="Основной текст (2) + 12 pt"/>
    <w:link w:val="Style_244_ch"/>
    <w:rPr>
      <w:rFonts w:ascii="Times New Roman" w:hAnsi="Times New Roman"/>
      <w:sz w:val="24"/>
      <w:highlight w:val="white"/>
    </w:rPr>
  </w:style>
  <w:style w:styleId="Style_244_ch" w:type="character">
    <w:name w:val="Основной текст (2) + 12 pt"/>
    <w:link w:val="Style_244"/>
    <w:rPr>
      <w:rFonts w:ascii="Times New Roman" w:hAnsi="Times New Roman"/>
      <w:sz w:val="24"/>
      <w:highlight w:val="white"/>
    </w:rPr>
  </w:style>
  <w:style w:styleId="Style_245" w:type="paragraph">
    <w:name w:val="Информация об изменениях документа"/>
    <w:basedOn w:val="Style_148"/>
    <w:next w:val="Style_19"/>
    <w:link w:val="Style_245_ch"/>
    <w:rPr>
      <w:i w:val="1"/>
    </w:rPr>
  </w:style>
  <w:style w:styleId="Style_245_ch" w:type="character">
    <w:name w:val="Информация об изменениях документа"/>
    <w:basedOn w:val="Style_148_ch"/>
    <w:link w:val="Style_245"/>
    <w:rPr>
      <w:i w:val="1"/>
    </w:rPr>
  </w:style>
  <w:style w:styleId="Style_246" w:type="paragraph">
    <w:name w:val="Колонтитул (левый)"/>
    <w:basedOn w:val="Style_180"/>
    <w:next w:val="Style_19"/>
    <w:link w:val="Style_246_ch"/>
    <w:rPr>
      <w:sz w:val="14"/>
    </w:rPr>
  </w:style>
  <w:style w:styleId="Style_246_ch" w:type="character">
    <w:name w:val="Колонтитул (левый)"/>
    <w:basedOn w:val="Style_180_ch"/>
    <w:link w:val="Style_246"/>
    <w:rPr>
      <w:sz w:val="14"/>
    </w:rPr>
  </w:style>
  <w:style w:styleId="Style_247" w:type="paragraph">
    <w:name w:val="Выделение1"/>
    <w:link w:val="Style_247_ch"/>
    <w:rPr>
      <w:rFonts w:ascii="Times New Roman" w:hAnsi="Times New Roman"/>
      <w:i w:val="1"/>
    </w:rPr>
  </w:style>
  <w:style w:styleId="Style_247_ch" w:type="character">
    <w:name w:val="Выделение1"/>
    <w:link w:val="Style_247"/>
    <w:rPr>
      <w:rFonts w:ascii="Times New Roman" w:hAnsi="Times New Roman"/>
      <w:i w:val="1"/>
    </w:rPr>
  </w:style>
  <w:style w:styleId="Style_248" w:type="paragraph">
    <w:link w:val="Style_248_ch"/>
    <w:semiHidden w:val="1"/>
    <w:unhideWhenUsed w:val="1"/>
  </w:style>
  <w:style w:styleId="Style_248_ch" w:type="character">
    <w:link w:val="Style_248"/>
    <w:semiHidden w:val="1"/>
    <w:unhideWhenUsed w:val="1"/>
  </w:style>
  <w:style w:styleId="Style_249" w:type="paragraph">
    <w:name w:val="Формула"/>
    <w:basedOn w:val="Style_19"/>
    <w:next w:val="Style_19"/>
    <w:link w:val="Style_24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49_ch" w:type="character">
    <w:name w:val="Формула"/>
    <w:basedOn w:val="Style_19_ch"/>
    <w:link w:val="Style_249"/>
    <w:rPr>
      <w:rFonts w:ascii="Times New Roman" w:hAnsi="Times New Roman"/>
      <w:sz w:val="24"/>
    </w:rPr>
  </w:style>
  <w:style w:styleId="Style_250" w:type="paragraph">
    <w:name w:val="Обычный (Интернет) Знак"/>
    <w:link w:val="Style_250_ch"/>
    <w:rPr>
      <w:rFonts w:ascii="Times New Roman" w:hAnsi="Times New Roman"/>
      <w:sz w:val="24"/>
    </w:rPr>
  </w:style>
  <w:style w:styleId="Style_250_ch" w:type="character">
    <w:name w:val="Обычный (Интернет) Знак"/>
    <w:link w:val="Style_250"/>
    <w:rPr>
      <w:rFonts w:ascii="Times New Roman" w:hAnsi="Times New Roman"/>
      <w:sz w:val="24"/>
    </w:rPr>
  </w:style>
  <w:style w:styleId="Style_251" w:type="paragraph">
    <w:name w:val="xl115"/>
    <w:basedOn w:val="Style_19"/>
    <w:link w:val="Style_25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1_ch" w:type="character">
    <w:name w:val="xl115"/>
    <w:basedOn w:val="Style_19_ch"/>
    <w:link w:val="Style_251"/>
    <w:rPr>
      <w:rFonts w:ascii="Times New Roman" w:hAnsi="Times New Roman"/>
      <w:b w:val="1"/>
      <w:sz w:val="16"/>
    </w:rPr>
  </w:style>
  <w:style w:styleId="Style_252" w:type="paragraph">
    <w:name w:val="Просмотренная гиперссылка1"/>
    <w:basedOn w:val="Style_22"/>
    <w:link w:val="Style_252_ch"/>
    <w:rPr>
      <w:color w:val="800080"/>
      <w:u w:val="single"/>
    </w:rPr>
  </w:style>
  <w:style w:styleId="Style_252_ch" w:type="character">
    <w:name w:val="Просмотренная гиперссылка1"/>
    <w:basedOn w:val="Style_22_ch"/>
    <w:link w:val="Style_252"/>
    <w:rPr>
      <w:color w:val="800080"/>
      <w:u w:val="single"/>
    </w:rPr>
  </w:style>
  <w:style w:styleId="Style_253" w:type="paragraph">
    <w:name w:val="Активная гипертекстовая ссылка"/>
    <w:link w:val="Style_253_ch"/>
    <w:rPr>
      <w:b w:val="1"/>
      <w:color w:val="106BBE"/>
      <w:u w:val="single"/>
    </w:rPr>
  </w:style>
  <w:style w:styleId="Style_253_ch" w:type="character">
    <w:name w:val="Активная гипертекстовая ссылка"/>
    <w:link w:val="Style_253"/>
    <w:rPr>
      <w:b w:val="1"/>
      <w:color w:val="106BBE"/>
      <w:u w:val="single"/>
    </w:rPr>
  </w:style>
  <w:style w:styleId="Style_254" w:type="paragraph">
    <w:name w:val="Title"/>
    <w:basedOn w:val="Style_19"/>
    <w:next w:val="Style_19"/>
    <w:link w:val="Style_254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4_ch" w:type="character">
    <w:name w:val="Title"/>
    <w:basedOn w:val="Style_19_ch"/>
    <w:link w:val="Style_254"/>
    <w:rPr>
      <w:rFonts w:ascii="Segoe UI" w:hAnsi="Segoe UI"/>
      <w:sz w:val="24"/>
    </w:rPr>
  </w:style>
  <w:style w:styleId="Style_255" w:type="paragraph">
    <w:name w:val="xl82"/>
    <w:basedOn w:val="Style_19"/>
    <w:link w:val="Style_25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5_ch" w:type="character">
    <w:name w:val="xl82"/>
    <w:basedOn w:val="Style_19_ch"/>
    <w:link w:val="Style_255"/>
    <w:rPr>
      <w:rFonts w:ascii="Times New Roman" w:hAnsi="Times New Roman"/>
      <w:color w:val="FF0000"/>
      <w:sz w:val="14"/>
    </w:rPr>
  </w:style>
  <w:style w:styleId="Style_27" w:type="paragraph">
    <w:name w:val="Заголовок ЭР (левое окно)"/>
    <w:basedOn w:val="Style_19"/>
    <w:next w:val="Style_19"/>
    <w:link w:val="Style_2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7_ch" w:type="character">
    <w:name w:val="Заголовок ЭР (левое окно)"/>
    <w:basedOn w:val="Style_19_ch"/>
    <w:link w:val="Style_27"/>
    <w:rPr>
      <w:rFonts w:ascii="Times New Roman" w:hAnsi="Times New Roman"/>
      <w:b w:val="1"/>
      <w:color w:val="26282F"/>
      <w:sz w:val="26"/>
    </w:rPr>
  </w:style>
  <w:style w:styleId="Style_256" w:type="paragraph">
    <w:name w:val="heading 4"/>
    <w:basedOn w:val="Style_59"/>
    <w:next w:val="Style_19"/>
    <w:link w:val="Style_256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6_ch" w:type="character">
    <w:name w:val="heading 4"/>
    <w:basedOn w:val="Style_59_ch"/>
    <w:link w:val="Style_256"/>
    <w:rPr>
      <w:rFonts w:ascii="Times New Roman" w:hAnsi="Times New Roman"/>
      <w:sz w:val="24"/>
    </w:rPr>
  </w:style>
  <w:style w:styleId="Style_257" w:type="paragraph">
    <w:name w:val="Font Style11"/>
    <w:link w:val="Style_257_ch"/>
    <w:rPr>
      <w:rFonts w:ascii="Times New Roman" w:hAnsi="Times New Roman"/>
    </w:rPr>
  </w:style>
  <w:style w:styleId="Style_257_ch" w:type="character">
    <w:name w:val="Font Style11"/>
    <w:link w:val="Style_257"/>
    <w:rPr>
      <w:rFonts w:ascii="Times New Roman" w:hAnsi="Times New Roman"/>
    </w:rPr>
  </w:style>
  <w:style w:styleId="Style_258" w:type="paragraph">
    <w:name w:val="xl156"/>
    <w:basedOn w:val="Style_19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8_ch" w:type="character">
    <w:name w:val="xl156"/>
    <w:basedOn w:val="Style_19_ch"/>
    <w:link w:val="Style_258"/>
    <w:rPr>
      <w:rFonts w:ascii="Times New Roman" w:hAnsi="Times New Roman"/>
      <w:b w:val="1"/>
      <w:sz w:val="24"/>
    </w:rPr>
  </w:style>
  <w:style w:styleId="Style_259" w:type="paragraph">
    <w:name w:val="c18"/>
    <w:basedOn w:val="Style_19"/>
    <w:link w:val="Style_259_ch"/>
    <w:pPr>
      <w:spacing w:afterAutospacing="on" w:beforeAutospacing="on"/>
      <w:ind/>
    </w:pPr>
    <w:rPr>
      <w:rFonts w:ascii="Times New Roman" w:hAnsi="Times New Roman"/>
      <w:sz w:val="24"/>
    </w:rPr>
  </w:style>
  <w:style w:styleId="Style_259_ch" w:type="character">
    <w:name w:val="c18"/>
    <w:basedOn w:val="Style_19_ch"/>
    <w:link w:val="Style_259"/>
    <w:rPr>
      <w:rFonts w:ascii="Times New Roman" w:hAnsi="Times New Roman"/>
      <w:sz w:val="24"/>
    </w:rPr>
  </w:style>
  <w:style w:styleId="Style_260" w:type="paragraph">
    <w:name w:val="Просмотренная гиперссылка1"/>
    <w:basedOn w:val="Style_22"/>
    <w:link w:val="Style_260_ch"/>
    <w:rPr>
      <w:color w:themeColor="followedHyperlink" w:val="954F72"/>
      <w:u w:val="single"/>
    </w:rPr>
  </w:style>
  <w:style w:styleId="Style_260_ch" w:type="character">
    <w:name w:val="Просмотренная гиперссылка1"/>
    <w:basedOn w:val="Style_22_ch"/>
    <w:link w:val="Style_260"/>
    <w:rPr>
      <w:color w:themeColor="followedHyperlink" w:val="954F72"/>
      <w:u w:val="single"/>
    </w:rPr>
  </w:style>
  <w:style w:styleId="Style_261" w:type="paragraph">
    <w:name w:val="Интерактивный заголовок"/>
    <w:basedOn w:val="Style_157"/>
    <w:next w:val="Style_19"/>
    <w:link w:val="Style_261_ch"/>
    <w:rPr>
      <w:u w:val="single"/>
    </w:rPr>
  </w:style>
  <w:style w:styleId="Style_261_ch" w:type="character">
    <w:name w:val="Интерактивный заголовок"/>
    <w:basedOn w:val="Style_157_ch"/>
    <w:link w:val="Style_261"/>
    <w:rPr>
      <w:u w:val="single"/>
    </w:rPr>
  </w:style>
  <w:style w:styleId="Style_262" w:type="paragraph">
    <w:name w:val="heading 2"/>
    <w:basedOn w:val="Style_19"/>
    <w:next w:val="Style_19"/>
    <w:link w:val="Style_2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2_ch" w:type="character">
    <w:name w:val="heading 2"/>
    <w:basedOn w:val="Style_19_ch"/>
    <w:link w:val="Style_262"/>
    <w:rPr>
      <w:rFonts w:ascii="Arial" w:hAnsi="Arial"/>
      <w:b w:val="1"/>
      <w:i w:val="1"/>
      <w:sz w:val="28"/>
    </w:rPr>
  </w:style>
  <w:style w:styleId="Style_263" w:type="paragraph">
    <w:name w:val="xl70"/>
    <w:basedOn w:val="Style_19"/>
    <w:link w:val="Style_263_ch"/>
    <w:pPr>
      <w:spacing w:afterAutospacing="on" w:beforeAutospacing="on"/>
      <w:ind/>
    </w:pPr>
    <w:rPr>
      <w:rFonts w:ascii="Times New Roman" w:hAnsi="Times New Roman"/>
      <w:sz w:val="16"/>
    </w:rPr>
  </w:style>
  <w:style w:styleId="Style_263_ch" w:type="character">
    <w:name w:val="xl70"/>
    <w:basedOn w:val="Style_19_ch"/>
    <w:link w:val="Style_263"/>
    <w:rPr>
      <w:rFonts w:ascii="Times New Roman" w:hAnsi="Times New Roman"/>
      <w:sz w:val="16"/>
    </w:rPr>
  </w:style>
  <w:style w:styleId="Style_138" w:type="paragraph">
    <w:name w:val="Текст (прав. подпись)"/>
    <w:basedOn w:val="Style_19"/>
    <w:next w:val="Style_19"/>
    <w:link w:val="Style_13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38_ch" w:type="character">
    <w:name w:val="Текст (прав. подпись)"/>
    <w:basedOn w:val="Style_19_ch"/>
    <w:link w:val="Style_138"/>
    <w:rPr>
      <w:rFonts w:ascii="Times New Roman" w:hAnsi="Times New Roman"/>
      <w:sz w:val="24"/>
    </w:rPr>
  </w:style>
  <w:style w:styleId="Style_264" w:type="paragraph">
    <w:name w:val="xl103"/>
    <w:basedOn w:val="Style_19"/>
    <w:link w:val="Style_2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4_ch" w:type="character">
    <w:name w:val="xl103"/>
    <w:basedOn w:val="Style_19_ch"/>
    <w:link w:val="Style_264"/>
    <w:rPr>
      <w:rFonts w:ascii="Times New Roman" w:hAnsi="Times New Roman"/>
      <w:b w:val="1"/>
      <w:sz w:val="16"/>
    </w:rPr>
  </w:style>
  <w:style w:styleId="Style_265" w:type="paragraph">
    <w:name w:val="Моноширинный"/>
    <w:basedOn w:val="Style_19"/>
    <w:next w:val="Style_19"/>
    <w:link w:val="Style_26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5_ch" w:type="character">
    <w:name w:val="Моноширинный"/>
    <w:basedOn w:val="Style_19_ch"/>
    <w:link w:val="Style_265"/>
    <w:rPr>
      <w:rFonts w:ascii="Courier New" w:hAnsi="Courier New"/>
      <w:sz w:val="24"/>
    </w:rPr>
  </w:style>
  <w:style w:styleId="Style_266" w:type="paragraph">
    <w:name w:val="xl137"/>
    <w:basedOn w:val="Style_19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6_ch" w:type="character">
    <w:name w:val="xl137"/>
    <w:basedOn w:val="Style_19_ch"/>
    <w:link w:val="Style_266"/>
    <w:rPr>
      <w:rFonts w:ascii="Times New Roman" w:hAnsi="Times New Roman"/>
      <w:b w:val="1"/>
      <w:sz w:val="16"/>
    </w:rPr>
  </w:style>
  <w:style w:styleId="Style_267" w:type="paragraph">
    <w:name w:val="ConsPlusCell"/>
    <w:link w:val="Style_267_ch"/>
    <w:rPr>
      <w:rFonts w:ascii="Arial" w:hAnsi="Arial"/>
      <w:sz w:val="20"/>
    </w:rPr>
  </w:style>
  <w:style w:styleId="Style_267_ch" w:type="character">
    <w:name w:val="ConsPlusCell"/>
    <w:link w:val="Style_267"/>
    <w:rPr>
      <w:rFonts w:ascii="Arial" w:hAnsi="Arial"/>
      <w:sz w:val="20"/>
    </w:rPr>
  </w:style>
  <w:style w:styleId="Style_268" w:type="paragraph">
    <w:name w:val="xl107"/>
    <w:basedOn w:val="Style_19"/>
    <w:link w:val="Style_26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68_ch" w:type="character">
    <w:name w:val="xl107"/>
    <w:basedOn w:val="Style_19_ch"/>
    <w:link w:val="Style_268"/>
    <w:rPr>
      <w:rFonts w:ascii="Times New Roman" w:hAnsi="Times New Roman"/>
      <w:sz w:val="16"/>
    </w:rPr>
  </w:style>
  <w:style w:styleId="Style_269" w:type="paragraph">
    <w:name w:val="Заголовок статьи"/>
    <w:basedOn w:val="Style_19"/>
    <w:next w:val="Style_19"/>
    <w:link w:val="Style_269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69_ch" w:type="character">
    <w:name w:val="Заголовок статьи"/>
    <w:basedOn w:val="Style_19_ch"/>
    <w:link w:val="Style_269"/>
    <w:rPr>
      <w:rFonts w:ascii="Times New Roman" w:hAnsi="Times New Roman"/>
      <w:sz w:val="24"/>
    </w:rPr>
  </w:style>
  <w:style w:styleId="Style_270" w:type="paragraph">
    <w:name w:val="Гипертекстовая ссылка"/>
    <w:link w:val="Style_270_ch"/>
    <w:rPr>
      <w:b w:val="1"/>
      <w:color w:val="106BBE"/>
    </w:rPr>
  </w:style>
  <w:style w:styleId="Style_270_ch" w:type="character">
    <w:name w:val="Гипертекстовая ссылка"/>
    <w:link w:val="Style_270"/>
    <w:rPr>
      <w:b w:val="1"/>
      <w:color w:val="106BBE"/>
    </w:rPr>
  </w:style>
  <w:style w:styleId="Style_271" w:type="paragraph">
    <w:name w:val="pTextStyle"/>
    <w:basedOn w:val="Style_19"/>
    <w:link w:val="Style_271_ch"/>
    <w:pPr>
      <w:spacing w:line="252" w:lineRule="auto"/>
      <w:ind/>
    </w:pPr>
    <w:rPr>
      <w:rFonts w:ascii="Times New Roman" w:hAnsi="Times New Roman"/>
      <w:sz w:val="24"/>
    </w:rPr>
  </w:style>
  <w:style w:styleId="Style_271_ch" w:type="character">
    <w:name w:val="pTextStyle"/>
    <w:basedOn w:val="Style_19_ch"/>
    <w:link w:val="Style_271"/>
    <w:rPr>
      <w:rFonts w:ascii="Times New Roman" w:hAnsi="Times New Roman"/>
      <w:sz w:val="24"/>
    </w:rPr>
  </w:style>
  <w:style w:styleId="Style_272" w:type="paragraph">
    <w:name w:val="xl95"/>
    <w:basedOn w:val="Style_19"/>
    <w:link w:val="Style_27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72_ch" w:type="character">
    <w:name w:val="xl95"/>
    <w:basedOn w:val="Style_19_ch"/>
    <w:link w:val="Style_272"/>
    <w:rPr>
      <w:rFonts w:ascii="Times New Roman" w:hAnsi="Times New Roman"/>
      <w:color w:val="FFFFFF"/>
      <w:sz w:val="24"/>
    </w:rPr>
  </w:style>
  <w:style w:styleId="Style_273" w:type="paragraph">
    <w:name w:val="Body Text"/>
    <w:basedOn w:val="Style_19"/>
    <w:link w:val="Style_27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73_ch" w:type="character">
    <w:name w:val="Body Text"/>
    <w:basedOn w:val="Style_19_ch"/>
    <w:link w:val="Style_273"/>
    <w:rPr>
      <w:rFonts w:ascii="Times New Roman" w:hAnsi="Times New Roman"/>
      <w:sz w:val="24"/>
    </w:rPr>
  </w:style>
  <w:style w:styleId="Style_274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Сетка таблицы6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Таблица простая 31"/>
    <w:basedOn w:val="Style_3"/>
    <w:rPr>
      <w:rFonts w:ascii="Verdana" w:hAnsi="Verdana"/>
      <w:sz w:val="20"/>
    </w:rPr>
  </w:style>
  <w:style w:styleId="Style_16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Таблица простая 32"/>
    <w:basedOn w:val="Style_3"/>
    <w:rPr>
      <w:rFonts w:ascii="Calibri" w:hAnsi="Calibri"/>
      <w:sz w:val="20"/>
    </w:rPr>
  </w:style>
  <w:style w:styleId="Style_28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footnotes.xml" Type="http://schemas.openxmlformats.org/officeDocument/2006/relationships/footnote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stylesWithEffects.xml" Type="http://schemas.microsoft.com/office/2007/relationships/stylesWithEffects"/>
  <Relationship Id="rId20" Target="endnotes.xml" Type="http://schemas.openxmlformats.org/officeDocument/2006/relationships/endnotes"/>
  <Relationship Id="rId2" Target="footer2.xml" Type="http://schemas.openxmlformats.org/officeDocument/2006/relationships/footer"/>
  <Relationship Id="rId21" Target="numbering.xml" Type="http://schemas.openxmlformats.org/officeDocument/2006/relationships/numbering"/>
  <Relationship Id="rId9" Target="footer9.xml" Type="http://schemas.openxmlformats.org/officeDocument/2006/relationships/foot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2024-12-27T08:25:19Z</dcterms:modified>
</cp:coreProperties>
</file>